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vertAnchor="page" w:horzAnchor="page" w:tblpX="568" w:tblpY="568"/>
        <w:tblW w:w="7901" w:type="dxa"/>
        <w:shd w:val="clear" w:color="auto" w:fill="F48024"/>
        <w:tblLayout w:type="fixed"/>
        <w:tblCellMar>
          <w:left w:w="0" w:type="dxa"/>
          <w:right w:w="0" w:type="dxa"/>
        </w:tblCellMar>
        <w:tblLook w:val="01E0"/>
      </w:tblPr>
      <w:tblGrid>
        <w:gridCol w:w="1040"/>
        <w:gridCol w:w="42"/>
        <w:gridCol w:w="6819"/>
      </w:tblGrid>
      <w:tr w:rsidR="00ED59AB">
        <w:trPr>
          <w:cantSplit/>
          <w:trHeight w:hRule="exact" w:val="1425"/>
        </w:trPr>
        <w:tc>
          <w:tcPr>
            <w:tcW w:w="1040" w:type="dxa"/>
          </w:tcPr>
          <w:p w:rsidR="00ED59AB" w:rsidRDefault="00473950">
            <w:pPr>
              <w:pStyle w:val="AgencyName"/>
              <w:tabs>
                <w:tab w:val="right" w:pos="9044"/>
              </w:tabs>
              <w:rPr>
                <w:rFonts w:cs="Arial"/>
              </w:rPr>
            </w:pPr>
            <w:r>
              <w:rPr>
                <w:rFonts w:cs="Arial"/>
                <w:noProof/>
              </w:rPr>
              <w:drawing>
                <wp:inline distT="0" distB="0" distL="0" distR="0">
                  <wp:extent cx="898525" cy="898525"/>
                  <wp:effectExtent l="19050" t="0" r="0" b="0"/>
                  <wp:docPr id="1" name="Picture 1" descr="NTG logo - reversed 300ppi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G logo - reversed 300ppi 2"/>
                          <pic:cNvPicPr>
                            <a:picLocks noChangeAspect="1" noChangeArrowheads="1"/>
                          </pic:cNvPicPr>
                        </pic:nvPicPr>
                        <pic:blipFill>
                          <a:blip r:embed="rId7"/>
                          <a:srcRect/>
                          <a:stretch>
                            <a:fillRect/>
                          </a:stretch>
                        </pic:blipFill>
                        <pic:spPr bwMode="auto">
                          <a:xfrm>
                            <a:off x="0" y="0"/>
                            <a:ext cx="898525" cy="898525"/>
                          </a:xfrm>
                          <a:prstGeom prst="rect">
                            <a:avLst/>
                          </a:prstGeom>
                          <a:noFill/>
                          <a:ln w="9525">
                            <a:noFill/>
                            <a:miter lim="800000"/>
                            <a:headEnd/>
                            <a:tailEnd/>
                          </a:ln>
                        </pic:spPr>
                      </pic:pic>
                    </a:graphicData>
                  </a:graphic>
                </wp:inline>
              </w:drawing>
            </w:r>
          </w:p>
        </w:tc>
        <w:tc>
          <w:tcPr>
            <w:tcW w:w="42" w:type="dxa"/>
          </w:tcPr>
          <w:p w:rsidR="00ED59AB" w:rsidRDefault="00ED59AB">
            <w:pPr>
              <w:pStyle w:val="AgencyName"/>
              <w:tabs>
                <w:tab w:val="right" w:pos="9044"/>
              </w:tabs>
              <w:rPr>
                <w:rFonts w:cs="Arial"/>
              </w:rPr>
            </w:pPr>
          </w:p>
        </w:tc>
        <w:tc>
          <w:tcPr>
            <w:tcW w:w="6819" w:type="dxa"/>
            <w:shd w:val="clear" w:color="auto" w:fill="003D7D"/>
            <w:noWrap/>
            <w:tcMar>
              <w:left w:w="284" w:type="dxa"/>
            </w:tcMar>
            <w:vAlign w:val="bottom"/>
          </w:tcPr>
          <w:p w:rsidR="00ED59AB" w:rsidRPr="00E53733" w:rsidRDefault="00ED59AB">
            <w:pPr>
              <w:pStyle w:val="WebAddress"/>
              <w:jc w:val="left"/>
              <w:rPr>
                <w:rStyle w:val="AgencyNameBoldChar"/>
                <w:rFonts w:cs="Arial"/>
                <w:color w:val="FFFFFF"/>
              </w:rPr>
            </w:pPr>
            <w:r w:rsidRPr="00E53733">
              <w:rPr>
                <w:rStyle w:val="AgencyNameBoldChar"/>
                <w:rFonts w:cs="Arial"/>
                <w:color w:val="FFFFFF"/>
              </w:rPr>
              <w:t>DEPARTMENT OF EDUCATION AND TRAINING</w:t>
            </w:r>
          </w:p>
        </w:tc>
      </w:tr>
    </w:tbl>
    <w:p w:rsidR="00ED59AB" w:rsidRDefault="00ED59AB">
      <w:pPr>
        <w:pStyle w:val="Heading2"/>
        <w:keepLines/>
        <w:spacing w:before="0" w:after="0"/>
        <w:rPr>
          <w:b w:val="0"/>
          <w:bCs w:val="0"/>
          <w:iCs w:val="0"/>
          <w:sz w:val="24"/>
          <w:szCs w:val="24"/>
        </w:rPr>
      </w:pPr>
      <w:r>
        <w:rPr>
          <w:b w:val="0"/>
          <w:bCs w:val="0"/>
          <w:iCs w:val="0"/>
          <w:noProof/>
          <w:sz w:val="20"/>
          <w:szCs w:val="24"/>
          <w:lang w:val="en-US" w:eastAsia="en-US"/>
        </w:rPr>
        <w:pict>
          <v:shapetype id="_x0000_t202" coordsize="21600,21600" o:spt="202" path="m,l,21600r21600,l21600,xe">
            <v:stroke joinstyle="miter"/>
            <v:path gradientshapeok="t" o:connecttype="rect"/>
          </v:shapetype>
          <v:shape id="_x0000_s1041" type="#_x0000_t202" style="position:absolute;margin-left:16pt;margin-top:-81pt;width:108pt;height:27pt;z-index:251658752;mso-position-horizontal-relative:text;mso-position-vertical-relative:text" stroked="f">
            <v:textbox>
              <w:txbxContent>
                <w:p w:rsidR="00ED59AB" w:rsidRDefault="00ED59AB"/>
              </w:txbxContent>
            </v:textbox>
          </v:shape>
        </w:pict>
      </w:r>
      <w:r>
        <w:rPr>
          <w:b w:val="0"/>
          <w:bCs w:val="0"/>
          <w:iCs w:val="0"/>
          <w:noProof/>
          <w:sz w:val="20"/>
          <w:szCs w:val="24"/>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0" type="#_x0000_t75" style="position:absolute;margin-left:7pt;margin-top:-54pt;width:154.4pt;height:51.5pt;z-index:-251658752;mso-position-horizontal-relative:text;mso-position-vertical-relative:text">
            <v:imagedata r:id="rId8" o:title=""/>
          </v:shape>
          <o:OLEObject Type="Embed" ProgID="Imaging.Document" ShapeID="_x0000_s1040" DrawAspect="Content" ObjectID="_1361865320" r:id="rId9"/>
        </w:pict>
      </w:r>
      <w:r>
        <w:rPr>
          <w:b w:val="0"/>
          <w:bCs w:val="0"/>
          <w:iCs w:val="0"/>
          <w:noProof/>
          <w:sz w:val="20"/>
          <w:szCs w:val="24"/>
          <w:lang w:val="en-US" w:eastAsia="en-US"/>
        </w:rPr>
        <w:pict>
          <v:shape id="_x0000_s1035" type="#_x0000_t202" style="position:absolute;margin-left:405pt;margin-top:-89.85pt;width:99pt;height:18pt;z-index:251656704;mso-position-horizontal-relative:text;mso-position-vertical-relative:text" stroked="f">
            <v:textbox style="mso-next-textbox:#_x0000_s1035">
              <w:txbxContent>
                <w:p w:rsidR="00ED59AB" w:rsidRDefault="00ED59AB">
                  <w:pPr>
                    <w:pStyle w:val="Heading1"/>
                  </w:pPr>
                  <w:r>
                    <w:t>Attachment e</w:t>
                  </w:r>
                </w:p>
              </w:txbxContent>
            </v:textbox>
          </v:shape>
        </w:pict>
      </w:r>
    </w:p>
    <w:p w:rsidR="00ED59AB" w:rsidRDefault="00ED59AB">
      <w:pPr>
        <w:pStyle w:val="Heading2"/>
        <w:keepLines/>
        <w:spacing w:before="0" w:after="0"/>
        <w:rPr>
          <w:iCs w:val="0"/>
          <w:szCs w:val="24"/>
        </w:rPr>
      </w:pPr>
      <w:r>
        <w:rPr>
          <w:iCs w:val="0"/>
          <w:szCs w:val="24"/>
        </w:rPr>
        <w:t>Selecting a Teaching School Mentor - Self Selection Guidelines</w:t>
      </w:r>
    </w:p>
    <w:p w:rsidR="00ED59AB" w:rsidRDefault="00ED59AB">
      <w:pPr>
        <w:pStyle w:val="Heading2"/>
        <w:tabs>
          <w:tab w:val="num" w:pos="1701"/>
        </w:tabs>
        <w:rPr>
          <w:sz w:val="22"/>
        </w:rPr>
      </w:pPr>
      <w:r>
        <w:rPr>
          <w:sz w:val="22"/>
        </w:rPr>
        <w:t>Will I make a good mentor?</w:t>
      </w:r>
    </w:p>
    <w:p w:rsidR="00ED59AB" w:rsidRDefault="00ED59AB">
      <w:pPr>
        <w:pStyle w:val="BodyText"/>
        <w:ind w:left="0"/>
        <w:rPr>
          <w:rFonts w:ascii="Arial" w:hAnsi="Arial" w:cs="Arial"/>
        </w:rPr>
      </w:pPr>
      <w:r>
        <w:rPr>
          <w:rFonts w:ascii="Arial" w:hAnsi="Arial" w:cs="Arial"/>
        </w:rPr>
        <w:t>Successful mentoring will rely upon a number of qualities and attributes, skills and planning. The following considerations are critical for the mentor.</w:t>
      </w:r>
    </w:p>
    <w:p w:rsidR="00ED59AB" w:rsidRDefault="00ED59AB">
      <w:pPr>
        <w:pStyle w:val="BodyText"/>
        <w:ind w:left="0"/>
        <w:rPr>
          <w:rFonts w:ascii="Arial" w:hAnsi="Arial" w:cs="Arial"/>
        </w:rPr>
      </w:pPr>
      <w:r>
        <w:rPr>
          <w:rFonts w:ascii="Arial" w:hAnsi="Arial" w:cs="Arial"/>
        </w:rPr>
        <w:t>You will need to consistently:</w:t>
      </w:r>
    </w:p>
    <w:p w:rsidR="00ED59AB" w:rsidRDefault="00ED59AB">
      <w:pPr>
        <w:pStyle w:val="Bulletedlist"/>
        <w:numPr>
          <w:ilvl w:val="0"/>
          <w:numId w:val="9"/>
        </w:numPr>
        <w:rPr>
          <w:rFonts w:ascii="Arial" w:hAnsi="Arial" w:cs="Arial"/>
        </w:rPr>
      </w:pPr>
      <w:r>
        <w:rPr>
          <w:rFonts w:ascii="Arial" w:hAnsi="Arial" w:cs="Arial"/>
        </w:rPr>
        <w:t>Build mutual trust and commitment</w:t>
      </w:r>
    </w:p>
    <w:p w:rsidR="00ED59AB" w:rsidRDefault="00ED59AB">
      <w:pPr>
        <w:pStyle w:val="Bulletedlist"/>
        <w:numPr>
          <w:ilvl w:val="0"/>
          <w:numId w:val="9"/>
        </w:numPr>
        <w:rPr>
          <w:rFonts w:ascii="Arial" w:hAnsi="Arial" w:cs="Arial"/>
        </w:rPr>
      </w:pPr>
      <w:r>
        <w:rPr>
          <w:rFonts w:ascii="Arial" w:hAnsi="Arial" w:cs="Arial"/>
        </w:rPr>
        <w:t>Demonstrate patient leadership</w:t>
      </w:r>
    </w:p>
    <w:p w:rsidR="00ED59AB" w:rsidRDefault="00ED59AB">
      <w:pPr>
        <w:pStyle w:val="Bulletedlist"/>
        <w:numPr>
          <w:ilvl w:val="0"/>
          <w:numId w:val="11"/>
        </w:numPr>
        <w:rPr>
          <w:rFonts w:ascii="Arial" w:hAnsi="Arial" w:cs="Arial"/>
        </w:rPr>
      </w:pPr>
      <w:r>
        <w:rPr>
          <w:rFonts w:ascii="Arial" w:hAnsi="Arial" w:cs="Arial"/>
        </w:rPr>
        <w:t xml:space="preserve">Possess emotional maturity. </w:t>
      </w:r>
    </w:p>
    <w:p w:rsidR="00ED59AB" w:rsidRDefault="00ED59AB">
      <w:pPr>
        <w:pStyle w:val="Bulletedlist"/>
        <w:numPr>
          <w:ilvl w:val="0"/>
          <w:numId w:val="11"/>
        </w:numPr>
        <w:rPr>
          <w:rFonts w:ascii="Arial" w:hAnsi="Arial" w:cs="Arial"/>
        </w:rPr>
      </w:pPr>
      <w:r>
        <w:rPr>
          <w:rFonts w:ascii="Arial" w:hAnsi="Arial" w:cs="Arial"/>
        </w:rPr>
        <w:t xml:space="preserve">Always have a clear, present and genuine, </w:t>
      </w:r>
      <w:r>
        <w:rPr>
          <w:rStyle w:val="StyleBulletedlistIGaramondLightItalicChar"/>
          <w:rFonts w:ascii="Arial" w:hAnsi="Arial" w:cs="Arial"/>
        </w:rPr>
        <w:t>values</w:t>
      </w:r>
      <w:r>
        <w:rPr>
          <w:rFonts w:ascii="Arial" w:hAnsi="Arial" w:cs="Arial"/>
        </w:rPr>
        <w:t>-driven purpose.</w:t>
      </w:r>
    </w:p>
    <w:p w:rsidR="00ED59AB" w:rsidRDefault="00ED59AB">
      <w:pPr>
        <w:pStyle w:val="Bulletedlist"/>
        <w:numPr>
          <w:ilvl w:val="0"/>
          <w:numId w:val="11"/>
        </w:numPr>
        <w:rPr>
          <w:rFonts w:ascii="Arial" w:hAnsi="Arial" w:cs="Arial"/>
        </w:rPr>
      </w:pPr>
      <w:r>
        <w:rPr>
          <w:rFonts w:ascii="Arial" w:hAnsi="Arial" w:cs="Arial"/>
        </w:rPr>
        <w:t xml:space="preserve">Be aware of the emotional landscape; </w:t>
      </w:r>
      <w:r>
        <w:rPr>
          <w:rStyle w:val="StyleBulletedlistIGaramondLightItalicChar"/>
          <w:rFonts w:ascii="Arial" w:hAnsi="Arial" w:cs="Arial"/>
        </w:rPr>
        <w:t>listen</w:t>
      </w:r>
      <w:r>
        <w:rPr>
          <w:rFonts w:ascii="Arial" w:hAnsi="Arial" w:cs="Arial"/>
        </w:rPr>
        <w:t xml:space="preserve"> for</w:t>
      </w:r>
      <w:r>
        <w:rPr>
          <w:rStyle w:val="StyleBulletedlistBGaramondBoldChar"/>
          <w:rFonts w:ascii="Arial" w:hAnsi="Arial" w:cs="Arial"/>
        </w:rPr>
        <w:t xml:space="preserve"> </w:t>
      </w:r>
      <w:r>
        <w:rPr>
          <w:rFonts w:ascii="Arial" w:hAnsi="Arial" w:cs="Arial"/>
        </w:rPr>
        <w:t>feelings, issues and opportunities.</w:t>
      </w:r>
    </w:p>
    <w:p w:rsidR="00ED59AB" w:rsidRDefault="00ED59AB">
      <w:pPr>
        <w:pStyle w:val="Bulletedlist"/>
        <w:numPr>
          <w:ilvl w:val="0"/>
          <w:numId w:val="11"/>
        </w:numPr>
        <w:rPr>
          <w:rFonts w:ascii="Arial" w:hAnsi="Arial" w:cs="Arial"/>
        </w:rPr>
      </w:pPr>
      <w:r>
        <w:rPr>
          <w:rFonts w:ascii="Arial" w:hAnsi="Arial" w:cs="Arial"/>
        </w:rPr>
        <w:t xml:space="preserve">Take consistent responsibility for </w:t>
      </w:r>
      <w:r>
        <w:rPr>
          <w:rStyle w:val="StyleBulletedlistIGaramondLightItalicChar"/>
          <w:rFonts w:ascii="Arial" w:hAnsi="Arial" w:cs="Arial"/>
        </w:rPr>
        <w:t>your</w:t>
      </w:r>
      <w:r>
        <w:rPr>
          <w:rStyle w:val="StyleBulletedlistBGaramondBoldChar"/>
          <w:rFonts w:ascii="Arial" w:hAnsi="Arial" w:cs="Arial"/>
        </w:rPr>
        <w:t xml:space="preserve"> </w:t>
      </w:r>
      <w:r>
        <w:rPr>
          <w:rFonts w:ascii="Arial" w:hAnsi="Arial" w:cs="Arial"/>
        </w:rPr>
        <w:t>part in every interaction and make the best choices.</w:t>
      </w:r>
    </w:p>
    <w:p w:rsidR="00ED59AB" w:rsidRDefault="00ED59AB">
      <w:pPr>
        <w:pStyle w:val="Bulletedlist"/>
        <w:numPr>
          <w:ilvl w:val="0"/>
          <w:numId w:val="9"/>
        </w:numPr>
        <w:rPr>
          <w:rFonts w:ascii="Arial" w:hAnsi="Arial" w:cs="Arial"/>
        </w:rPr>
      </w:pPr>
      <w:r>
        <w:rPr>
          <w:rFonts w:ascii="Arial" w:hAnsi="Arial" w:cs="Arial"/>
        </w:rPr>
        <w:t xml:space="preserve">Be flexible in your approaches and techniques and </w:t>
      </w:r>
      <w:r>
        <w:rPr>
          <w:rStyle w:val="StyleBulletedlistIGaramondLightItalicChar"/>
          <w:rFonts w:ascii="Arial" w:hAnsi="Arial" w:cs="Arial"/>
        </w:rPr>
        <w:t>respond</w:t>
      </w:r>
      <w:r>
        <w:rPr>
          <w:rStyle w:val="StyleBulletedlistBGaramondBoldChar"/>
          <w:rFonts w:ascii="Arial" w:hAnsi="Arial" w:cs="Arial"/>
        </w:rPr>
        <w:t xml:space="preserve"> </w:t>
      </w:r>
      <w:r>
        <w:rPr>
          <w:rFonts w:ascii="Arial" w:hAnsi="Arial" w:cs="Arial"/>
        </w:rPr>
        <w:t>to the needs of your pre service teacher</w:t>
      </w:r>
    </w:p>
    <w:p w:rsidR="00ED59AB" w:rsidRDefault="00ED59AB">
      <w:pPr>
        <w:pStyle w:val="Bulletedlist"/>
        <w:numPr>
          <w:ilvl w:val="0"/>
          <w:numId w:val="0"/>
        </w:numPr>
        <w:rPr>
          <w:rFonts w:ascii="Arial" w:hAnsi="Arial" w:cs="Arial"/>
          <w:b/>
          <w:bCs/>
        </w:rPr>
      </w:pPr>
      <w:r>
        <w:rPr>
          <w:rFonts w:ascii="Arial" w:hAnsi="Arial" w:cs="Arial"/>
          <w:b/>
          <w:bCs/>
        </w:rPr>
        <w:t>Tips for mentor teachers</w:t>
      </w:r>
    </w:p>
    <w:p w:rsidR="00ED59AB" w:rsidRDefault="00ED59AB">
      <w:pPr>
        <w:pStyle w:val="Bulletedlist"/>
        <w:numPr>
          <w:ilvl w:val="0"/>
          <w:numId w:val="10"/>
        </w:numPr>
        <w:rPr>
          <w:rFonts w:ascii="Arial" w:hAnsi="Arial" w:cs="Arial"/>
        </w:rPr>
      </w:pPr>
      <w:r>
        <w:rPr>
          <w:rFonts w:ascii="Arial" w:hAnsi="Arial" w:cs="Arial"/>
        </w:rPr>
        <w:t>Know your work.</w:t>
      </w:r>
    </w:p>
    <w:p w:rsidR="00ED59AB" w:rsidRDefault="00ED59AB">
      <w:pPr>
        <w:pStyle w:val="Bulletedlist"/>
        <w:numPr>
          <w:ilvl w:val="0"/>
          <w:numId w:val="10"/>
        </w:numPr>
        <w:rPr>
          <w:rFonts w:ascii="Arial" w:hAnsi="Arial" w:cs="Arial"/>
        </w:rPr>
      </w:pPr>
      <w:r>
        <w:rPr>
          <w:rFonts w:ascii="Arial" w:hAnsi="Arial" w:cs="Arial"/>
        </w:rPr>
        <w:t>Know your school, its culture and community.</w:t>
      </w:r>
    </w:p>
    <w:p w:rsidR="00ED59AB" w:rsidRDefault="00ED59AB">
      <w:pPr>
        <w:pStyle w:val="Bulletedlist"/>
        <w:numPr>
          <w:ilvl w:val="0"/>
          <w:numId w:val="10"/>
        </w:numPr>
        <w:rPr>
          <w:rFonts w:ascii="Arial" w:hAnsi="Arial" w:cs="Arial"/>
        </w:rPr>
      </w:pPr>
      <w:r>
        <w:rPr>
          <w:rFonts w:ascii="Arial" w:hAnsi="Arial" w:cs="Arial"/>
        </w:rPr>
        <w:t>Get to know your colleague and respect her/his individuality.</w:t>
      </w:r>
    </w:p>
    <w:p w:rsidR="00ED59AB" w:rsidRDefault="00ED59AB">
      <w:pPr>
        <w:pStyle w:val="Bulletedlist"/>
        <w:numPr>
          <w:ilvl w:val="0"/>
          <w:numId w:val="10"/>
        </w:numPr>
        <w:rPr>
          <w:rFonts w:ascii="Arial" w:hAnsi="Arial" w:cs="Arial"/>
        </w:rPr>
      </w:pPr>
      <w:r>
        <w:rPr>
          <w:rFonts w:ascii="Arial" w:hAnsi="Arial" w:cs="Arial"/>
        </w:rPr>
        <w:t>‘Learn’ to teach a colleague.</w:t>
      </w:r>
    </w:p>
    <w:p w:rsidR="00ED59AB" w:rsidRDefault="00ED59AB">
      <w:pPr>
        <w:pStyle w:val="Bulletedlist"/>
        <w:numPr>
          <w:ilvl w:val="0"/>
          <w:numId w:val="10"/>
        </w:numPr>
        <w:rPr>
          <w:rFonts w:ascii="Arial" w:hAnsi="Arial" w:cs="Arial"/>
        </w:rPr>
      </w:pPr>
      <w:r>
        <w:rPr>
          <w:rFonts w:ascii="Arial" w:hAnsi="Arial" w:cs="Arial"/>
        </w:rPr>
        <w:t>‘Learn’ to learn from a colleague.</w:t>
      </w:r>
    </w:p>
    <w:p w:rsidR="00ED59AB" w:rsidRDefault="00ED59AB">
      <w:pPr>
        <w:pStyle w:val="Bulletedlist"/>
        <w:numPr>
          <w:ilvl w:val="0"/>
          <w:numId w:val="10"/>
        </w:numPr>
        <w:rPr>
          <w:rFonts w:ascii="Arial" w:hAnsi="Arial" w:cs="Arial"/>
        </w:rPr>
      </w:pPr>
      <w:r>
        <w:rPr>
          <w:rFonts w:ascii="Arial" w:hAnsi="Arial" w:cs="Arial"/>
        </w:rPr>
        <w:t>Be patient, be generous, have compassion and show confidence in your Preservice Teacher.</w:t>
      </w:r>
    </w:p>
    <w:p w:rsidR="00ED59AB" w:rsidRDefault="00ED59AB">
      <w:pPr>
        <w:pStyle w:val="Bulletedlist"/>
        <w:numPr>
          <w:ilvl w:val="0"/>
          <w:numId w:val="10"/>
        </w:numPr>
        <w:rPr>
          <w:rFonts w:ascii="Arial" w:hAnsi="Arial" w:cs="Arial"/>
        </w:rPr>
      </w:pPr>
      <w:r>
        <w:rPr>
          <w:rFonts w:ascii="Arial" w:hAnsi="Arial" w:cs="Arial"/>
        </w:rPr>
        <w:t>Embrace challenge with both your own and your Preservice Teacher’s development.</w:t>
      </w:r>
    </w:p>
    <w:p w:rsidR="00ED59AB" w:rsidRDefault="00ED59AB">
      <w:pPr>
        <w:pStyle w:val="Bulletedlist"/>
        <w:numPr>
          <w:ilvl w:val="0"/>
          <w:numId w:val="10"/>
        </w:numPr>
        <w:rPr>
          <w:rFonts w:ascii="Arial" w:hAnsi="Arial" w:cs="Arial"/>
        </w:rPr>
      </w:pPr>
      <w:r>
        <w:rPr>
          <w:rFonts w:ascii="Arial" w:hAnsi="Arial" w:cs="Arial"/>
        </w:rPr>
        <w:t>Avoid criticising, focus on achievements and the future by asking: ‘What can we do differently or better to achieve our objectives?’</w:t>
      </w:r>
    </w:p>
    <w:p w:rsidR="00ED59AB" w:rsidRDefault="00ED59AB">
      <w:pPr>
        <w:pStyle w:val="Bulletedlist"/>
        <w:numPr>
          <w:ilvl w:val="0"/>
          <w:numId w:val="10"/>
        </w:numPr>
        <w:rPr>
          <w:rFonts w:ascii="Arial" w:hAnsi="Arial" w:cs="Arial"/>
        </w:rPr>
      </w:pPr>
      <w:r>
        <w:rPr>
          <w:rFonts w:ascii="Arial" w:hAnsi="Arial" w:cs="Arial"/>
        </w:rPr>
        <w:t>Acknowledge, acknowledge and acknowledge some more.</w:t>
      </w:r>
    </w:p>
    <w:p w:rsidR="00ED59AB" w:rsidRDefault="00ED59AB">
      <w:pPr>
        <w:pStyle w:val="Bulletedlist"/>
        <w:numPr>
          <w:ilvl w:val="0"/>
          <w:numId w:val="10"/>
        </w:numPr>
        <w:rPr>
          <w:rFonts w:ascii="Arial" w:hAnsi="Arial" w:cs="Arial"/>
        </w:rPr>
      </w:pPr>
      <w:r>
        <w:rPr>
          <w:rFonts w:ascii="Arial" w:hAnsi="Arial" w:cs="Arial"/>
        </w:rPr>
        <w:t>Celebrate, celebrate and celebrate some more.</w:t>
      </w:r>
    </w:p>
    <w:p w:rsidR="00ED59AB" w:rsidRDefault="00ED59AB">
      <w:pPr>
        <w:pStyle w:val="Bulletedlist"/>
        <w:numPr>
          <w:ilvl w:val="0"/>
          <w:numId w:val="10"/>
        </w:numPr>
        <w:rPr>
          <w:rFonts w:ascii="Arial" w:hAnsi="Arial" w:cs="Arial"/>
        </w:rPr>
      </w:pPr>
      <w:r>
        <w:rPr>
          <w:rFonts w:ascii="Arial" w:hAnsi="Arial" w:cs="Arial"/>
        </w:rPr>
        <w:t>And, encourage the colleague you have mentored to become a mentor themselves.</w:t>
      </w:r>
    </w:p>
    <w:p w:rsidR="00ED59AB" w:rsidRDefault="00ED59AB">
      <w:pPr>
        <w:pStyle w:val="Generalheading"/>
        <w:jc w:val="left"/>
        <w:rPr>
          <w:rFonts w:ascii="Arial" w:hAnsi="Arial" w:cs="Arial"/>
          <w:color w:val="auto"/>
          <w:sz w:val="24"/>
        </w:rPr>
      </w:pPr>
      <w:r>
        <w:rPr>
          <w:rFonts w:ascii="Arial" w:hAnsi="Arial" w:cs="Arial"/>
          <w:color w:val="auto"/>
          <w:sz w:val="24"/>
        </w:rPr>
        <w:t>Should I become a mentor? – A checklist</w:t>
      </w:r>
    </w:p>
    <w:p w:rsidR="00ED59AB" w:rsidRDefault="00ED59AB">
      <w:pPr>
        <w:pStyle w:val="BodyText"/>
        <w:ind w:left="0"/>
        <w:rPr>
          <w:rFonts w:ascii="Arial" w:hAnsi="Arial" w:cs="Arial"/>
        </w:rPr>
      </w:pPr>
      <w:r>
        <w:rPr>
          <w:rFonts w:ascii="Arial" w:hAnsi="Arial" w:cs="Arial"/>
        </w:rPr>
        <w:t>As one considers the possibility of becoming a mentor teacher in a Teaching School, it is time to stop and ask: ‘Should I become a mentor?’</w:t>
      </w:r>
    </w:p>
    <w:p w:rsidR="00ED59AB" w:rsidRDefault="00ED59AB">
      <w:pPr>
        <w:pStyle w:val="BodyText"/>
        <w:ind w:left="0"/>
        <w:rPr>
          <w:rFonts w:ascii="Arial" w:hAnsi="Arial" w:cs="Arial"/>
        </w:rPr>
      </w:pPr>
      <w:r>
        <w:rPr>
          <w:rFonts w:ascii="Arial" w:hAnsi="Arial" w:cs="Arial"/>
        </w:rPr>
        <w:t>The checklist on the next page is designed to guide the self-reflection of individuals who are thinking about becoming mentor teachers. The checklist provides a description of the qualities that are most often thought to be conducive to successful mentoring.</w:t>
      </w:r>
    </w:p>
    <w:p w:rsidR="00ED59AB" w:rsidRDefault="00ED59AB">
      <w:pPr>
        <w:pStyle w:val="BodyText"/>
        <w:ind w:left="0"/>
        <w:rPr>
          <w:rFonts w:ascii="Arial" w:hAnsi="Arial" w:cs="Arial"/>
        </w:rPr>
      </w:pPr>
      <w:r>
        <w:rPr>
          <w:rFonts w:ascii="Arial" w:hAnsi="Arial" w:cs="Arial"/>
        </w:rPr>
        <w:t xml:space="preserve">To use the checklist, respondents should read each statement and place a </w:t>
      </w:r>
      <w:r>
        <w:rPr>
          <w:rFonts w:ascii="Arial" w:hAnsi="Arial" w:cs="Arial"/>
          <w:sz w:val="30"/>
          <w:szCs w:val="30"/>
        </w:rPr>
        <w:sym w:font="Wingdings 2" w:char="F050"/>
      </w:r>
      <w:r>
        <w:rPr>
          <w:rFonts w:ascii="Arial" w:hAnsi="Arial" w:cs="Arial"/>
          <w:sz w:val="30"/>
          <w:szCs w:val="30"/>
        </w:rPr>
        <w:t xml:space="preserve"> </w:t>
      </w:r>
      <w:r>
        <w:rPr>
          <w:rFonts w:ascii="Arial" w:hAnsi="Arial" w:cs="Arial"/>
        </w:rPr>
        <w:t>in the appropriate column which represents the degree to which the statement characterises the way they see themselves. After ranking each statement (1) Strongly agree that the statement is representative, (2) Agree, (3) Neutral, (4) Disagree and (5) Strongly disagree, respondents may reflect on their own strengths and weaknesses.</w:t>
      </w:r>
    </w:p>
    <w:p w:rsidR="00ED59AB" w:rsidRDefault="00ED59AB">
      <w:pPr>
        <w:pStyle w:val="BodyText"/>
        <w:ind w:left="0"/>
        <w:rPr>
          <w:rFonts w:ascii="Arial" w:hAnsi="Arial" w:cs="Arial"/>
        </w:rPr>
      </w:pPr>
      <w:r>
        <w:rPr>
          <w:rFonts w:ascii="Arial" w:hAnsi="Arial" w:cs="Arial"/>
        </w:rPr>
        <w:t>Items 1–10 and 15–20 apply to many professional fields while items 11–14 focus exclusively on the teaching profession.</w:t>
      </w:r>
    </w:p>
    <w:p w:rsidR="00ED59AB" w:rsidRDefault="00ED59AB">
      <w:pPr>
        <w:pStyle w:val="BodyText"/>
        <w:ind w:left="0"/>
        <w:rPr>
          <w:rFonts w:ascii="Arial" w:hAnsi="Arial" w:cs="Arial"/>
        </w:rPr>
      </w:pPr>
      <w:r>
        <w:rPr>
          <w:rFonts w:ascii="Arial" w:hAnsi="Arial" w:cs="Arial"/>
        </w:rPr>
        <w:lastRenderedPageBreak/>
        <w:t xml:space="preserve">There is no single ‘ideal profile’, but respondents who possess many of these qualities are likely to serve well as mentors. </w:t>
      </w:r>
    </w:p>
    <w:p w:rsidR="00ED59AB" w:rsidRDefault="00ED59AB">
      <w:pPr>
        <w:pStyle w:val="Generalheading"/>
        <w:spacing w:before="0"/>
        <w:jc w:val="left"/>
        <w:rPr>
          <w:rFonts w:ascii="Arial (W1)" w:hAnsi="Arial (W1)" w:cs="Arial"/>
          <w:color w:val="auto"/>
          <w:sz w:val="24"/>
        </w:rPr>
      </w:pPr>
      <w:r>
        <w:rPr>
          <w:rFonts w:ascii="Arial (W1)" w:hAnsi="Arial (W1)" w:cs="Arial"/>
          <w:color w:val="auto"/>
          <w:sz w:val="24"/>
        </w:rPr>
        <w:t>Should I become a mentor? – A checklist (cont.)</w:t>
      </w:r>
    </w:p>
    <w:tbl>
      <w:tblPr>
        <w:tblW w:w="986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tblPr>
      <w:tblGrid>
        <w:gridCol w:w="5812"/>
        <w:gridCol w:w="708"/>
        <w:gridCol w:w="788"/>
        <w:gridCol w:w="919"/>
        <w:gridCol w:w="811"/>
        <w:gridCol w:w="822"/>
      </w:tblGrid>
      <w:tr w:rsidR="00ED59AB">
        <w:tblPrEx>
          <w:tblCellMar>
            <w:top w:w="0" w:type="dxa"/>
            <w:bottom w:w="0" w:type="dxa"/>
          </w:tblCellMar>
        </w:tblPrEx>
        <w:trPr>
          <w:cantSplit/>
        </w:trPr>
        <w:tc>
          <w:tcPr>
            <w:tcW w:w="5812" w:type="dxa"/>
            <w:vMerge w:val="restart"/>
            <w:tcBorders>
              <w:top w:val="single" w:sz="2" w:space="0" w:color="auto"/>
              <w:left w:val="single" w:sz="2" w:space="0" w:color="auto"/>
              <w:bottom w:val="single" w:sz="2" w:space="0" w:color="auto"/>
              <w:right w:val="single" w:sz="2" w:space="0" w:color="auto"/>
            </w:tcBorders>
            <w:vAlign w:val="center"/>
          </w:tcPr>
          <w:p w:rsidR="00ED59AB" w:rsidRDefault="00ED59AB">
            <w:pPr>
              <w:pStyle w:val="StyleBodyTextGillSansBold10pt"/>
              <w:rPr>
                <w:rFonts w:ascii="Arial" w:hAnsi="Arial" w:cs="Arial"/>
              </w:rPr>
            </w:pPr>
            <w:r>
              <w:rPr>
                <w:rFonts w:ascii="Arial" w:hAnsi="Arial" w:cs="Arial"/>
              </w:rPr>
              <w:br w:type="page"/>
              <w:t>Qualities conducive to successful mentoring</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StyleBodyTextGillSansBold8ptCenteredLeft-019cmR"/>
              <w:rPr>
                <w:rFonts w:ascii="Arial" w:hAnsi="Arial" w:cs="Arial"/>
              </w:rPr>
            </w:pPr>
            <w:r>
              <w:rPr>
                <w:rFonts w:ascii="Arial" w:hAnsi="Arial" w:cs="Arial"/>
              </w:rPr>
              <w:t>Strongly agree</w:t>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line="240" w:lineRule="auto"/>
              <w:ind w:left="0"/>
              <w:jc w:val="center"/>
              <w:rPr>
                <w:rFonts w:ascii="Arial" w:hAnsi="Arial" w:cs="Arial"/>
                <w:sz w:val="16"/>
                <w:szCs w:val="16"/>
              </w:rPr>
            </w:pPr>
            <w:r>
              <w:rPr>
                <w:rFonts w:ascii="Arial" w:hAnsi="Arial" w:cs="Arial"/>
                <w:sz w:val="16"/>
                <w:szCs w:val="16"/>
              </w:rPr>
              <w:t>Agree</w:t>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line="240" w:lineRule="auto"/>
              <w:ind w:left="-107" w:right="-109"/>
              <w:jc w:val="center"/>
              <w:rPr>
                <w:rFonts w:ascii="Arial" w:hAnsi="Arial" w:cs="Arial"/>
                <w:sz w:val="16"/>
                <w:szCs w:val="16"/>
              </w:rPr>
            </w:pPr>
            <w:r>
              <w:rPr>
                <w:rFonts w:ascii="Arial" w:hAnsi="Arial" w:cs="Arial"/>
                <w:sz w:val="16"/>
                <w:szCs w:val="16"/>
              </w:rPr>
              <w:t>Neutral</w:t>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line="240" w:lineRule="auto"/>
              <w:ind w:left="-140" w:right="-75"/>
              <w:jc w:val="center"/>
              <w:rPr>
                <w:rFonts w:ascii="Arial" w:hAnsi="Arial" w:cs="Arial"/>
                <w:sz w:val="16"/>
                <w:szCs w:val="16"/>
              </w:rPr>
            </w:pPr>
            <w:r>
              <w:rPr>
                <w:rFonts w:ascii="Arial" w:hAnsi="Arial" w:cs="Arial"/>
                <w:sz w:val="16"/>
                <w:szCs w:val="16"/>
              </w:rPr>
              <w:t>Disagree</w:t>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line="240" w:lineRule="auto"/>
              <w:ind w:left="-108" w:right="-108"/>
              <w:jc w:val="center"/>
              <w:rPr>
                <w:rFonts w:ascii="Arial" w:hAnsi="Arial" w:cs="Arial"/>
                <w:sz w:val="16"/>
                <w:szCs w:val="16"/>
              </w:rPr>
            </w:pPr>
            <w:r>
              <w:rPr>
                <w:rFonts w:ascii="Arial" w:hAnsi="Arial" w:cs="Arial"/>
                <w:sz w:val="16"/>
                <w:szCs w:val="16"/>
              </w:rPr>
              <w:t>Strongly disagree</w:t>
            </w:r>
          </w:p>
        </w:tc>
      </w:tr>
      <w:tr w:rsidR="00ED59AB">
        <w:tblPrEx>
          <w:tblCellMar>
            <w:top w:w="0" w:type="dxa"/>
            <w:bottom w:w="0" w:type="dxa"/>
          </w:tblCellMar>
        </w:tblPrEx>
        <w:trPr>
          <w:cantSplit/>
        </w:trPr>
        <w:tc>
          <w:tcPr>
            <w:tcW w:w="5812" w:type="dxa"/>
            <w:vMerge/>
            <w:tcBorders>
              <w:top w:val="single" w:sz="2" w:space="0" w:color="auto"/>
              <w:left w:val="single" w:sz="2" w:space="0" w:color="auto"/>
              <w:bottom w:val="single" w:sz="2" w:space="0" w:color="auto"/>
              <w:right w:val="single" w:sz="2" w:space="0" w:color="auto"/>
            </w:tcBorders>
          </w:tcPr>
          <w:p w:rsidR="00ED59AB" w:rsidRDefault="00ED59AB">
            <w:pPr>
              <w:pStyle w:val="BodyText"/>
              <w:spacing w:before="60" w:after="60"/>
              <w:ind w:left="34"/>
              <w:jc w:val="center"/>
              <w:rPr>
                <w:rFonts w:ascii="Arial" w:hAnsi="Arial" w:cs="Arial"/>
                <w:b/>
                <w:bCs/>
                <w:sz w:val="20"/>
                <w:szCs w:val="20"/>
              </w:rPr>
            </w:pP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108" w:right="-107"/>
              <w:jc w:val="center"/>
              <w:rPr>
                <w:rFonts w:ascii="Arial" w:hAnsi="Arial" w:cs="Arial"/>
                <w:sz w:val="20"/>
                <w:szCs w:val="20"/>
              </w:rPr>
            </w:pPr>
            <w:r>
              <w:rPr>
                <w:rFonts w:ascii="Arial" w:hAnsi="Arial" w:cs="Arial"/>
                <w:sz w:val="20"/>
                <w:szCs w:val="20"/>
              </w:rPr>
              <w:t>1</w:t>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20"/>
                <w:szCs w:val="20"/>
              </w:rPr>
            </w:pPr>
            <w:r>
              <w:rPr>
                <w:rFonts w:ascii="Arial" w:hAnsi="Arial" w:cs="Arial"/>
                <w:sz w:val="20"/>
                <w:szCs w:val="20"/>
              </w:rPr>
              <w:t>2</w:t>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107" w:right="-109"/>
              <w:jc w:val="center"/>
              <w:rPr>
                <w:rFonts w:ascii="Arial" w:hAnsi="Arial" w:cs="Arial"/>
                <w:sz w:val="20"/>
                <w:szCs w:val="20"/>
              </w:rPr>
            </w:pPr>
            <w:r>
              <w:rPr>
                <w:rFonts w:ascii="Arial" w:hAnsi="Arial" w:cs="Arial"/>
                <w:sz w:val="20"/>
                <w:szCs w:val="20"/>
              </w:rPr>
              <w:t>3</w:t>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20"/>
                <w:szCs w:val="20"/>
              </w:rPr>
            </w:pPr>
            <w:r>
              <w:rPr>
                <w:rFonts w:ascii="Arial" w:hAnsi="Arial" w:cs="Arial"/>
                <w:sz w:val="20"/>
                <w:szCs w:val="20"/>
              </w:rPr>
              <w:t>4</w:t>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108" w:right="-108"/>
              <w:jc w:val="center"/>
              <w:rPr>
                <w:rFonts w:ascii="Arial" w:hAnsi="Arial" w:cs="Arial"/>
                <w:sz w:val="20"/>
                <w:szCs w:val="20"/>
              </w:rPr>
            </w:pPr>
            <w:r>
              <w:rPr>
                <w:rFonts w:ascii="Arial" w:hAnsi="Arial" w:cs="Arial"/>
                <w:sz w:val="20"/>
                <w:szCs w:val="20"/>
              </w:rPr>
              <w:t>5</w:t>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w:t>
            </w:r>
            <w:r>
              <w:rPr>
                <w:rFonts w:ascii="Arial" w:hAnsi="Arial" w:cs="Arial"/>
                <w:sz w:val="20"/>
                <w:szCs w:val="20"/>
              </w:rPr>
              <w:tab/>
              <w:t>I see myself as being people-oriented; I like and enjoy working with other professionals.</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2</w:t>
            </w:r>
            <w:r>
              <w:rPr>
                <w:rFonts w:ascii="Arial" w:hAnsi="Arial" w:cs="Arial"/>
                <w:sz w:val="20"/>
                <w:szCs w:val="20"/>
              </w:rPr>
              <w:tab/>
              <w:t>I am a good listener and respect my colleagues.</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3</w:t>
            </w:r>
            <w:r>
              <w:rPr>
                <w:rFonts w:ascii="Arial" w:hAnsi="Arial" w:cs="Arial"/>
                <w:sz w:val="20"/>
                <w:szCs w:val="20"/>
              </w:rPr>
              <w:tab/>
              <w:t>I am sensitive to the needs and feelings of others.</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4</w:t>
            </w:r>
            <w:r>
              <w:rPr>
                <w:rFonts w:ascii="Arial" w:hAnsi="Arial" w:cs="Arial"/>
                <w:sz w:val="20"/>
                <w:szCs w:val="20"/>
              </w:rPr>
              <w:tab/>
              <w:t>I recognise when others need support or independence.</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5</w:t>
            </w:r>
            <w:r>
              <w:rPr>
                <w:rFonts w:ascii="Arial" w:hAnsi="Arial" w:cs="Arial"/>
                <w:sz w:val="20"/>
                <w:szCs w:val="20"/>
              </w:rPr>
              <w:tab/>
              <w:t>I want to contribute to the professional learning of others and to share what I have learned.</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6</w:t>
            </w:r>
            <w:r>
              <w:rPr>
                <w:rFonts w:ascii="Arial" w:hAnsi="Arial" w:cs="Arial"/>
                <w:sz w:val="20"/>
                <w:szCs w:val="20"/>
              </w:rPr>
              <w:tab/>
              <w:t>I believe as a mentor I will engage in two way learning.</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7</w:t>
            </w:r>
            <w:r>
              <w:rPr>
                <w:rFonts w:ascii="Arial" w:hAnsi="Arial" w:cs="Arial"/>
                <w:sz w:val="20"/>
                <w:szCs w:val="20"/>
              </w:rPr>
              <w:tab/>
              <w:t>I am able to support and help without smothering, parenting or taking charge.</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8</w:t>
            </w:r>
            <w:r>
              <w:rPr>
                <w:rFonts w:ascii="Arial" w:hAnsi="Arial" w:cs="Arial"/>
                <w:sz w:val="20"/>
                <w:szCs w:val="20"/>
              </w:rPr>
              <w:tab/>
              <w:t>I see myself generally as flexible and willing to adjust my personal schedule to meet the needs of someone else.</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9</w:t>
            </w:r>
            <w:r>
              <w:rPr>
                <w:rFonts w:ascii="Arial" w:hAnsi="Arial" w:cs="Arial"/>
                <w:sz w:val="20"/>
                <w:szCs w:val="20"/>
              </w:rPr>
              <w:tab/>
              <w:t>I usually am patient and tolerant when teaching someone.</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10</w:t>
            </w:r>
            <w:r>
              <w:rPr>
                <w:rFonts w:ascii="Arial" w:hAnsi="Arial" w:cs="Arial"/>
                <w:sz w:val="20"/>
                <w:szCs w:val="20"/>
              </w:rPr>
              <w:tab/>
              <w:t>I am confident and secure in my knowledge of the field and make an effort to remain up-to-date.</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keepN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keepN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keepN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keepN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keepN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11</w:t>
            </w:r>
            <w:r>
              <w:rPr>
                <w:rFonts w:ascii="Arial" w:hAnsi="Arial" w:cs="Arial"/>
                <w:sz w:val="20"/>
                <w:szCs w:val="20"/>
              </w:rPr>
              <w:tab/>
              <w:t>I enjoy the subject(s) I teach.</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12</w:t>
            </w:r>
            <w:r>
              <w:rPr>
                <w:rFonts w:ascii="Arial" w:hAnsi="Arial" w:cs="Arial"/>
                <w:sz w:val="20"/>
                <w:szCs w:val="20"/>
              </w:rPr>
              <w:tab/>
              <w:t>I have high expectations for my students and myself.</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13</w:t>
            </w:r>
            <w:r>
              <w:rPr>
                <w:rFonts w:ascii="Arial" w:hAnsi="Arial" w:cs="Arial"/>
                <w:sz w:val="20"/>
                <w:szCs w:val="20"/>
              </w:rPr>
              <w:tab/>
              <w:t xml:space="preserve">I am intentional about the variety of teaching and learning strategies I use and I add value to my student capabilities </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14</w:t>
            </w:r>
            <w:r>
              <w:rPr>
                <w:rFonts w:ascii="Arial" w:hAnsi="Arial" w:cs="Arial"/>
                <w:sz w:val="20"/>
                <w:szCs w:val="20"/>
              </w:rPr>
              <w:tab/>
              <w:t xml:space="preserve">Others look to me for ideas, inspiration and the what and how of teaching and learning </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15</w:t>
            </w:r>
            <w:r>
              <w:rPr>
                <w:rFonts w:ascii="Arial" w:hAnsi="Arial" w:cs="Arial"/>
                <w:sz w:val="20"/>
                <w:szCs w:val="20"/>
              </w:rPr>
              <w:tab/>
              <w:t>Overall, I see myself as a consistently demonstrating the Competent Standards Professional Practice for Teaching</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16</w:t>
            </w:r>
            <w:r>
              <w:rPr>
                <w:rFonts w:ascii="Arial" w:hAnsi="Arial" w:cs="Arial"/>
                <w:sz w:val="20"/>
                <w:szCs w:val="20"/>
              </w:rPr>
              <w:tab/>
              <w:t>I am able to frame problems as opportunities for myself and colleagues</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17</w:t>
            </w:r>
            <w:r>
              <w:rPr>
                <w:rFonts w:ascii="Arial" w:hAnsi="Arial" w:cs="Arial"/>
                <w:sz w:val="20"/>
                <w:szCs w:val="20"/>
              </w:rPr>
              <w:tab/>
              <w:t>I am able to explain things at various levels of complexity and detail.</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18</w:t>
            </w:r>
            <w:r>
              <w:rPr>
                <w:rFonts w:ascii="Arial" w:hAnsi="Arial" w:cs="Arial"/>
                <w:sz w:val="20"/>
                <w:szCs w:val="20"/>
              </w:rPr>
              <w:tab/>
              <w:t>Others are interested in my professional ideas.</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19</w:t>
            </w:r>
            <w:r>
              <w:rPr>
                <w:rFonts w:ascii="Arial" w:hAnsi="Arial" w:cs="Arial"/>
                <w:sz w:val="20"/>
                <w:szCs w:val="20"/>
              </w:rPr>
              <w:tab/>
              <w:t>I actively seek and give specific, behavioural and timely feedback</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r w:rsidR="00ED59AB">
        <w:tblPrEx>
          <w:tblCellMar>
            <w:top w:w="0" w:type="dxa"/>
            <w:bottom w:w="0" w:type="dxa"/>
          </w:tblCellMar>
        </w:tblPrEx>
        <w:trPr>
          <w:cantSplit/>
        </w:trPr>
        <w:tc>
          <w:tcPr>
            <w:tcW w:w="581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Numberedlist"/>
              <w:tabs>
                <w:tab w:val="clear" w:pos="1701"/>
                <w:tab w:val="left" w:pos="426"/>
              </w:tabs>
              <w:spacing w:after="60"/>
              <w:ind w:left="426"/>
              <w:rPr>
                <w:rFonts w:ascii="Arial" w:hAnsi="Arial" w:cs="Arial"/>
                <w:sz w:val="20"/>
                <w:szCs w:val="20"/>
              </w:rPr>
            </w:pPr>
            <w:r>
              <w:rPr>
                <w:rFonts w:ascii="Arial" w:hAnsi="Arial" w:cs="Arial"/>
                <w:sz w:val="20"/>
                <w:szCs w:val="20"/>
              </w:rPr>
              <w:t>20</w:t>
            </w:r>
            <w:r>
              <w:rPr>
                <w:rFonts w:ascii="Arial" w:hAnsi="Arial" w:cs="Arial"/>
                <w:sz w:val="20"/>
                <w:szCs w:val="20"/>
              </w:rPr>
              <w:tab/>
              <w:t>I am able to articulate “why I do what I do” in my teaching and learning practice</w:t>
            </w:r>
          </w:p>
        </w:tc>
        <w:tc>
          <w:tcPr>
            <w:tcW w:w="70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788"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919"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11"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c>
          <w:tcPr>
            <w:tcW w:w="822" w:type="dxa"/>
            <w:tcBorders>
              <w:top w:val="single" w:sz="2" w:space="0" w:color="auto"/>
              <w:left w:val="single" w:sz="2" w:space="0" w:color="auto"/>
              <w:bottom w:val="single" w:sz="2" w:space="0" w:color="auto"/>
              <w:right w:val="single" w:sz="2" w:space="0" w:color="auto"/>
            </w:tcBorders>
            <w:vAlign w:val="center"/>
          </w:tcPr>
          <w:p w:rsidR="00ED59AB" w:rsidRDefault="00ED59AB">
            <w:pPr>
              <w:pStyle w:val="BodyText"/>
              <w:spacing w:before="60" w:after="60"/>
              <w:ind w:left="0"/>
              <w:jc w:val="center"/>
              <w:rPr>
                <w:rFonts w:ascii="Arial" w:hAnsi="Arial" w:cs="Arial"/>
                <w:sz w:val="32"/>
                <w:szCs w:val="32"/>
              </w:rPr>
            </w:pPr>
            <w:r>
              <w:rPr>
                <w:rFonts w:ascii="Arial" w:hAnsi="Arial" w:cs="Arial"/>
                <w:sz w:val="32"/>
                <w:szCs w:val="32"/>
              </w:rPr>
              <w:sym w:font="Wingdings" w:char="F0A8"/>
            </w:r>
          </w:p>
        </w:tc>
      </w:tr>
    </w:tbl>
    <w:p w:rsidR="00ED59AB" w:rsidRDefault="00ED59AB">
      <w:pPr>
        <w:pStyle w:val="BodyText"/>
        <w:ind w:left="0"/>
      </w:pPr>
    </w:p>
    <w:sectPr w:rsidR="00ED59AB">
      <w:headerReference w:type="default" r:id="rId10"/>
      <w:footerReference w:type="first" r:id="rId11"/>
      <w:type w:val="continuous"/>
      <w:pgSz w:w="11906" w:h="16838" w:code="9"/>
      <w:pgMar w:top="1985" w:right="851" w:bottom="719" w:left="1418" w:header="567" w:footer="567" w:gutter="0"/>
      <w:pgNumType w:fmt="numberInDash"/>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4484" w:rsidRDefault="009E4484">
      <w:r>
        <w:separator/>
      </w:r>
    </w:p>
  </w:endnote>
  <w:endnote w:type="continuationSeparator" w:id="0">
    <w:p w:rsidR="009E4484" w:rsidRDefault="009E44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61002A87" w:usb1="80000000" w:usb2="00000008" w:usb3="00000000" w:csb0="000101FF" w:csb1="00000000"/>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W1)">
    <w:altName w:val="Arial"/>
    <w:charset w:val="00"/>
    <w:family w:val="swiss"/>
    <w:pitch w:val="variable"/>
    <w:sig w:usb0="20007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9AB" w:rsidRDefault="00ED59AB">
    <w:pPr>
      <w:pStyle w:val="Footer"/>
      <w:jc w:val="right"/>
      <w:rPr>
        <w:color w:val="003D7D"/>
        <w:sz w:val="28"/>
      </w:rPr>
    </w:pPr>
    <w:r>
      <w:rPr>
        <w:color w:val="003D7D"/>
        <w:sz w:val="28"/>
      </w:rPr>
      <w:t>www.det.nt.gov.au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4484" w:rsidRDefault="009E4484">
      <w:r>
        <w:separator/>
      </w:r>
    </w:p>
  </w:footnote>
  <w:footnote w:type="continuationSeparator" w:id="0">
    <w:p w:rsidR="009E4484" w:rsidRDefault="009E44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9AB" w:rsidRDefault="00ED59AB">
    <w:pPr>
      <w:pStyle w:val="Header"/>
      <w:jc w:val="center"/>
    </w:pPr>
    <w:fldSimple w:instr=" PAGE ">
      <w:r w:rsidR="00473950">
        <w:rPr>
          <w:noProof/>
        </w:rPr>
        <w:t>- 2 -</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bullet"/>
      <w:pStyle w:val="Tablebullet"/>
      <w:lvlText w:val=""/>
      <w:lvlJc w:val="left"/>
      <w:pPr>
        <w:tabs>
          <w:tab w:val="num" w:pos="425"/>
        </w:tabs>
        <w:ind w:left="425" w:hanging="425"/>
      </w:pPr>
      <w:rPr>
        <w:rFonts w:ascii="Symbol" w:hAnsi="Symbol" w:cs="Times New Roman" w:hint="default"/>
      </w:rPr>
    </w:lvl>
  </w:abstractNum>
  <w:abstractNum w:abstractNumId="1">
    <w:nsid w:val="00000002"/>
    <w:multiLevelType w:val="singleLevel"/>
    <w:tmpl w:val="00000000"/>
    <w:lvl w:ilvl="0">
      <w:start w:val="1"/>
      <w:numFmt w:val="bullet"/>
      <w:lvlText w:val=""/>
      <w:lvlJc w:val="left"/>
      <w:pPr>
        <w:tabs>
          <w:tab w:val="num" w:pos="425"/>
        </w:tabs>
        <w:ind w:left="425" w:hanging="425"/>
      </w:pPr>
      <w:rPr>
        <w:rFonts w:ascii="Symbol" w:hAnsi="Symbol" w:cs="Times New Roman" w:hint="default"/>
        <w:b w:val="0"/>
        <w:i w:val="0"/>
        <w:color w:val="auto"/>
      </w:rPr>
    </w:lvl>
  </w:abstractNum>
  <w:abstractNum w:abstractNumId="2">
    <w:nsid w:val="00000003"/>
    <w:multiLevelType w:val="singleLevel"/>
    <w:tmpl w:val="00000000"/>
    <w:lvl w:ilvl="0">
      <w:start w:val="1"/>
      <w:numFmt w:val="bullet"/>
      <w:lvlText w:val=""/>
      <w:lvlJc w:val="left"/>
      <w:pPr>
        <w:tabs>
          <w:tab w:val="num" w:pos="425"/>
        </w:tabs>
        <w:ind w:left="425" w:hanging="425"/>
      </w:pPr>
      <w:rPr>
        <w:rFonts w:ascii="Symbol" w:hAnsi="Symbol" w:cs="Times New Roman" w:hint="default"/>
        <w:b w:val="0"/>
        <w:i w:val="0"/>
        <w:color w:val="auto"/>
      </w:rPr>
    </w:lvl>
  </w:abstractNum>
  <w:abstractNum w:abstractNumId="3">
    <w:nsid w:val="00000005"/>
    <w:multiLevelType w:val="singleLevel"/>
    <w:tmpl w:val="00000000"/>
    <w:lvl w:ilvl="0">
      <w:start w:val="1"/>
      <w:numFmt w:val="bullet"/>
      <w:lvlText w:val=""/>
      <w:lvlJc w:val="left"/>
      <w:pPr>
        <w:tabs>
          <w:tab w:val="num" w:pos="1701"/>
        </w:tabs>
        <w:ind w:left="1701" w:hanging="425"/>
      </w:pPr>
      <w:rPr>
        <w:rFonts w:ascii="Symbol" w:hAnsi="Symbol" w:cs="Times New Roman" w:hint="default"/>
        <w:color w:val="auto"/>
        <w:sz w:val="22"/>
        <w:szCs w:val="22"/>
      </w:rPr>
    </w:lvl>
  </w:abstractNum>
  <w:abstractNum w:abstractNumId="4">
    <w:nsid w:val="00000007"/>
    <w:multiLevelType w:val="singleLevel"/>
    <w:tmpl w:val="00000000"/>
    <w:lvl w:ilvl="0">
      <w:start w:val="1"/>
      <w:numFmt w:val="bullet"/>
      <w:lvlText w:val=""/>
      <w:lvlJc w:val="left"/>
      <w:pPr>
        <w:tabs>
          <w:tab w:val="num" w:pos="1701"/>
        </w:tabs>
        <w:ind w:left="1701" w:hanging="425"/>
      </w:pPr>
      <w:rPr>
        <w:rFonts w:ascii="Symbol" w:hAnsi="Symbol" w:cs="Times New Roman" w:hint="default"/>
        <w:color w:val="auto"/>
        <w:sz w:val="22"/>
        <w:szCs w:val="22"/>
      </w:rPr>
    </w:lvl>
  </w:abstractNum>
  <w:abstractNum w:abstractNumId="5">
    <w:nsid w:val="26775ED9"/>
    <w:multiLevelType w:val="singleLevel"/>
    <w:tmpl w:val="7696D166"/>
    <w:lvl w:ilvl="0">
      <w:start w:val="1"/>
      <w:numFmt w:val="bullet"/>
      <w:lvlText w:val=""/>
      <w:lvlJc w:val="left"/>
      <w:pPr>
        <w:tabs>
          <w:tab w:val="num" w:pos="397"/>
        </w:tabs>
        <w:ind w:left="397" w:hanging="397"/>
      </w:pPr>
      <w:rPr>
        <w:rFonts w:ascii="Symbol" w:hAnsi="Symbol" w:cs="Times New Roman" w:hint="default"/>
      </w:rPr>
    </w:lvl>
  </w:abstractNum>
  <w:abstractNum w:abstractNumId="6">
    <w:nsid w:val="379D3B0B"/>
    <w:multiLevelType w:val="multilevel"/>
    <w:tmpl w:val="00000000"/>
    <w:lvl w:ilvl="0">
      <w:start w:val="1"/>
      <w:numFmt w:val="decimal"/>
      <w:isLg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4.1.1.1"/>
      <w:lvlJc w:val="left"/>
      <w:pPr>
        <w:tabs>
          <w:tab w:val="num" w:pos="1931"/>
        </w:tabs>
        <w:ind w:left="1701" w:hanging="850"/>
      </w:pPr>
      <w:rPr>
        <w:rFonts w:hint="default"/>
      </w:rPr>
    </w:lvl>
    <w:lvl w:ilvl="4">
      <w:start w:val="1"/>
      <w:numFmt w:val="decimal"/>
      <w:lvlText w:val="%1.%2.%3.%4.%5"/>
      <w:lvlJc w:val="left"/>
      <w:pPr>
        <w:tabs>
          <w:tab w:val="num" w:pos="2291"/>
        </w:tabs>
        <w:ind w:left="1701" w:hanging="850"/>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7">
    <w:nsid w:val="60C81EF9"/>
    <w:multiLevelType w:val="hybridMultilevel"/>
    <w:tmpl w:val="CB122B0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D3D0A39"/>
    <w:multiLevelType w:val="hybridMultilevel"/>
    <w:tmpl w:val="D7A0A72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99D43D0"/>
    <w:multiLevelType w:val="hybridMultilevel"/>
    <w:tmpl w:val="749C1E98"/>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5"/>
  </w:num>
  <w:num w:numId="3">
    <w:abstractNumId w:val="6"/>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
  </w:num>
  <w:num w:numId="6">
    <w:abstractNumId w:val="2"/>
  </w:num>
  <w:num w:numId="7">
    <w:abstractNumId w:val="4"/>
  </w:num>
  <w:num w:numId="8">
    <w:abstractNumId w:val="0"/>
  </w:num>
  <w:num w:numId="9">
    <w:abstractNumId w:val="8"/>
  </w:num>
  <w:num w:numId="10">
    <w:abstractNumId w:val="7"/>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attachedTemplate r:id="rId1"/>
  <w:stylePaneFormatFilter w:val="3F01"/>
  <w:stylePaneSortMethod w:val="0000"/>
  <w:defaultTabStop w:val="720"/>
  <w:characterSpacingControl w:val="doNotCompress"/>
  <w:hdrShapeDefaults>
    <o:shapedefaults v:ext="edit" spidmax="3074"/>
  </w:hdrShapeDefaults>
  <w:footnotePr>
    <w:footnote w:id="-1"/>
    <w:footnote w:id="0"/>
  </w:footnotePr>
  <w:endnotePr>
    <w:endnote w:id="-1"/>
    <w:endnote w:id="0"/>
  </w:endnotePr>
  <w:compat/>
  <w:rsids>
    <w:rsidRoot w:val="00E53733"/>
    <w:rsid w:val="00473950"/>
    <w:rsid w:val="009E4484"/>
    <w:rsid w:val="00ED59AB"/>
    <w:rsid w:val="00EF3615"/>
  </w:rsids>
  <m:mathPr>
    <m:mathFont m:val="Cambria Math"/>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unhideWhenUsed="1"/>
    <w:lsdException w:name="No Spacing" w:uiPriority="99" w:qFormat="1"/>
    <w:lsdException w:name="Light Shading" w:semiHidden="1" w:uiPriority="99" w:unhideWhenUsed="1"/>
    <w:lsdException w:name="Light List" w:semiHidden="1" w:uiPriority="99" w:unhideWhenUsed="1"/>
    <w:lsdException w:name="Light Grid" w:semiHidden="1" w:uiPriority="99" w:unhideWhenUsed="1"/>
    <w:lsdException w:name="Medium Shading 1" w:semiHidden="1" w:uiPriority="99" w:unhideWhenUsed="1"/>
    <w:lsdException w:name="Medium Shading 2" w:semiHidden="1" w:uiPriority="99" w:unhideWhenUsed="1"/>
    <w:lsdException w:name="Medium List 1" w:semiHidden="1" w:uiPriority="99" w:unhideWhenUsed="1"/>
    <w:lsdException w:name="Medium List 2" w:semiHidden="1" w:uiPriority="99" w:unhideWhenUsed="1"/>
    <w:lsdException w:name="Medium Grid 1" w:semiHidden="1" w:uiPriority="99"/>
    <w:lsdException w:name="Medium Grid 2" w:semiHidden="1"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semiHidden="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atentStyles>
  <w:style w:type="paragraph" w:default="1" w:styleId="Normal">
    <w:name w:val="Normal"/>
    <w:qFormat/>
    <w:rPr>
      <w:rFonts w:ascii="Arial" w:hAnsi="Arial"/>
      <w:sz w:val="24"/>
      <w:szCs w:val="24"/>
    </w:rPr>
  </w:style>
  <w:style w:type="paragraph" w:styleId="Heading1">
    <w:name w:val="heading 1"/>
    <w:basedOn w:val="Normal"/>
    <w:next w:val="Normal"/>
    <w:qFormat/>
    <w:pPr>
      <w:keepNext/>
      <w:outlineLvl w:val="0"/>
    </w:pPr>
    <w:rPr>
      <w:b/>
      <w:bCs/>
      <w:sz w:val="20"/>
    </w:rPr>
  </w:style>
  <w:style w:type="paragraph" w:styleId="Heading2">
    <w:name w:val="heading 2"/>
    <w:basedOn w:val="Normal"/>
    <w:next w:val="Normal"/>
    <w:qFormat/>
    <w:pPr>
      <w:keepNext/>
      <w:spacing w:before="240" w:after="60"/>
      <w:outlineLvl w:val="1"/>
    </w:pPr>
    <w:rPr>
      <w:rFonts w:cs="Arial"/>
      <w:b/>
      <w:bCs/>
      <w:iCs/>
      <w:sz w:val="28"/>
      <w:szCs w:val="28"/>
    </w:rPr>
  </w:style>
  <w:style w:type="paragraph" w:styleId="Heading3">
    <w:name w:val="heading 3"/>
    <w:basedOn w:val="Heading2"/>
    <w:next w:val="BodyText"/>
    <w:qFormat/>
    <w:pPr>
      <w:keepLines/>
      <w:numPr>
        <w:ilvl w:val="2"/>
        <w:numId w:val="6"/>
      </w:numPr>
      <w:tabs>
        <w:tab w:val="clear" w:pos="425"/>
        <w:tab w:val="num" w:pos="851"/>
      </w:tabs>
      <w:spacing w:after="0"/>
      <w:ind w:left="1702" w:hanging="851"/>
      <w:outlineLvl w:val="2"/>
    </w:pPr>
    <w:rPr>
      <w:rFonts w:ascii="Gill Sans MT" w:hAnsi="Gill Sans MT" w:cs="Times New Roman"/>
      <w:iCs w:val="0"/>
      <w:color w:val="000080"/>
    </w:rPr>
  </w:style>
  <w:style w:type="paragraph" w:styleId="Heading4">
    <w:name w:val="heading 4"/>
    <w:basedOn w:val="Heading3"/>
    <w:next w:val="BodyText"/>
    <w:qFormat/>
    <w:pPr>
      <w:numPr>
        <w:ilvl w:val="0"/>
        <w:numId w:val="0"/>
      </w:numPr>
      <w:tabs>
        <w:tab w:val="left" w:pos="1276"/>
      </w:tabs>
      <w:spacing w:line="300" w:lineRule="atLeast"/>
      <w:ind w:left="851"/>
      <w:outlineLvl w:val="3"/>
    </w:pPr>
    <w:rPr>
      <w:color w:val="800000"/>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style>
  <w:style w:type="paragraph" w:styleId="Footer">
    <w:name w:val="footer"/>
    <w:basedOn w:val="Normal"/>
    <w:pPr>
      <w:tabs>
        <w:tab w:val="center" w:pos="4153"/>
        <w:tab w:val="right" w:pos="8306"/>
      </w:tabs>
    </w:pPr>
  </w:style>
  <w:style w:type="paragraph" w:customStyle="1" w:styleId="Contactdetails">
    <w:name w:val="Contact details"/>
    <w:basedOn w:val="Normal"/>
    <w:pPr>
      <w:autoSpaceDE w:val="0"/>
      <w:autoSpaceDN w:val="0"/>
      <w:adjustRightInd w:val="0"/>
      <w:spacing w:line="240" w:lineRule="atLeast"/>
      <w:jc w:val="right"/>
      <w:textAlignment w:val="center"/>
    </w:pPr>
    <w:rPr>
      <w:color w:val="000000"/>
      <w:sz w:val="16"/>
      <w:szCs w:val="16"/>
    </w:rPr>
  </w:style>
  <w:style w:type="paragraph" w:styleId="BalloonText">
    <w:name w:val="Balloon Text"/>
    <w:basedOn w:val="Normal"/>
    <w:semiHidden/>
    <w:rPr>
      <w:rFonts w:ascii="Tahoma" w:hAnsi="Tahoma" w:cs="Tahoma"/>
      <w:sz w:val="16"/>
      <w:szCs w:val="16"/>
    </w:rPr>
  </w:style>
  <w:style w:type="paragraph" w:customStyle="1" w:styleId="AgencyName">
    <w:name w:val="AgencyName"/>
    <w:basedOn w:val="Normal"/>
    <w:pPr>
      <w:spacing w:after="120"/>
    </w:pPr>
    <w:rPr>
      <w:spacing w:val="8"/>
      <w:sz w:val="26"/>
      <w:szCs w:val="26"/>
    </w:rPr>
  </w:style>
  <w:style w:type="paragraph" w:customStyle="1" w:styleId="WebAddress">
    <w:name w:val="WebAddress"/>
    <w:basedOn w:val="AgencyName"/>
    <w:pPr>
      <w:jc w:val="right"/>
    </w:pPr>
    <w:rPr>
      <w:sz w:val="28"/>
      <w:szCs w:val="28"/>
    </w:rPr>
  </w:style>
  <w:style w:type="paragraph" w:customStyle="1" w:styleId="AgencyNameBold">
    <w:name w:val="AgencyNameBold"/>
    <w:basedOn w:val="AgencyName"/>
    <w:rPr>
      <w:b/>
      <w:bCs/>
      <w:spacing w:val="16"/>
    </w:rPr>
  </w:style>
  <w:style w:type="character" w:customStyle="1" w:styleId="AgencyNameChar">
    <w:name w:val="AgencyName Char"/>
    <w:basedOn w:val="DefaultParagraphFont"/>
    <w:rPr>
      <w:rFonts w:ascii="Arial" w:hAnsi="Arial"/>
      <w:spacing w:val="8"/>
      <w:sz w:val="26"/>
      <w:szCs w:val="26"/>
      <w:lang w:val="en-AU" w:eastAsia="en-AU" w:bidi="ar-SA"/>
    </w:rPr>
  </w:style>
  <w:style w:type="character" w:customStyle="1" w:styleId="AgencyNameBoldChar">
    <w:name w:val="AgencyNameBold Char"/>
    <w:basedOn w:val="AgencyNameChar"/>
    <w:rPr>
      <w:b/>
      <w:bCs/>
      <w:spacing w:val="16"/>
    </w:rPr>
  </w:style>
  <w:style w:type="paragraph" w:customStyle="1" w:styleId="Tablebullet">
    <w:name w:val="Table bullet"/>
    <w:basedOn w:val="Normal"/>
    <w:pPr>
      <w:numPr>
        <w:numId w:val="8"/>
      </w:numPr>
    </w:pPr>
    <w:rPr>
      <w:rFonts w:ascii="Garamond" w:hAnsi="Garamond"/>
    </w:rPr>
  </w:style>
  <w:style w:type="paragraph" w:styleId="BodyText">
    <w:name w:val="Body Text"/>
    <w:basedOn w:val="Normal"/>
    <w:pPr>
      <w:spacing w:before="120" w:line="280" w:lineRule="atLeast"/>
      <w:ind w:left="851"/>
    </w:pPr>
    <w:rPr>
      <w:rFonts w:ascii="Georgia" w:hAnsi="Georgia"/>
      <w:sz w:val="22"/>
      <w:szCs w:val="22"/>
    </w:rPr>
  </w:style>
  <w:style w:type="paragraph" w:customStyle="1" w:styleId="Bulletedlist">
    <w:name w:val="Bulleted list"/>
    <w:basedOn w:val="Bulletlist"/>
    <w:pPr>
      <w:numPr>
        <w:numId w:val="23"/>
      </w:numPr>
      <w:tabs>
        <w:tab w:val="clear" w:pos="360"/>
        <w:tab w:val="num" w:pos="1701"/>
      </w:tabs>
      <w:ind w:left="1701"/>
    </w:pPr>
  </w:style>
  <w:style w:type="paragraph" w:customStyle="1" w:styleId="Bulletlist">
    <w:name w:val="Bullet list"/>
    <w:basedOn w:val="BodyText"/>
    <w:pPr>
      <w:numPr>
        <w:numId w:val="9"/>
      </w:numPr>
      <w:tabs>
        <w:tab w:val="num" w:pos="425"/>
        <w:tab w:val="left" w:pos="1701"/>
      </w:tabs>
      <w:spacing w:before="60" w:line="260" w:lineRule="atLeast"/>
      <w:ind w:left="425" w:hanging="425"/>
    </w:pPr>
  </w:style>
  <w:style w:type="character" w:customStyle="1" w:styleId="StyleBulletedlistIGaramondLightItalicChar">
    <w:name w:val="Style Bulleted list + I Garamond LightItalic Char"/>
    <w:basedOn w:val="BulletedlistChar"/>
    <w:rPr>
      <w:i/>
      <w:iCs/>
    </w:rPr>
  </w:style>
  <w:style w:type="character" w:customStyle="1" w:styleId="BulletedlistChar">
    <w:name w:val="Bulleted list Char"/>
    <w:basedOn w:val="BulletlistChar"/>
  </w:style>
  <w:style w:type="character" w:customStyle="1" w:styleId="BulletlistChar">
    <w:name w:val="Bullet list Char"/>
    <w:basedOn w:val="CharChar"/>
  </w:style>
  <w:style w:type="character" w:customStyle="1" w:styleId="CharChar">
    <w:name w:val="Char Char"/>
    <w:basedOn w:val="DefaultParagraphFont"/>
    <w:rPr>
      <w:rFonts w:ascii="Georgia" w:hAnsi="Georgia"/>
      <w:sz w:val="22"/>
      <w:szCs w:val="22"/>
      <w:lang w:val="en-AU" w:eastAsia="en-AU"/>
    </w:rPr>
  </w:style>
  <w:style w:type="character" w:customStyle="1" w:styleId="StyleBulletedlistBGaramondBoldChar">
    <w:name w:val="Style Bulleted list + B Garamond Bold Char"/>
    <w:basedOn w:val="BulletedlistChar"/>
    <w:rPr>
      <w:rFonts w:ascii="Garamond" w:hAnsi="Garamond"/>
      <w:b/>
      <w:bCs/>
    </w:rPr>
  </w:style>
  <w:style w:type="paragraph" w:customStyle="1" w:styleId="Generalheading">
    <w:name w:val="General heading"/>
    <w:basedOn w:val="Heading4"/>
    <w:pPr>
      <w:spacing w:after="240"/>
      <w:ind w:left="0"/>
      <w:jc w:val="center"/>
      <w:outlineLvl w:val="9"/>
    </w:pPr>
    <w:rPr>
      <w:sz w:val="32"/>
      <w:szCs w:val="32"/>
    </w:rPr>
  </w:style>
  <w:style w:type="paragraph" w:customStyle="1" w:styleId="StyleBodyTextGillSansBold10pt">
    <w:name w:val="Style Body Text + GillSans Bold 10 pt"/>
    <w:basedOn w:val="BodyText"/>
    <w:rPr>
      <w:rFonts w:ascii="Gill Sans MT" w:hAnsi="Gill Sans MT"/>
      <w:b/>
      <w:bCs/>
      <w:sz w:val="20"/>
      <w:szCs w:val="20"/>
    </w:rPr>
  </w:style>
  <w:style w:type="paragraph" w:customStyle="1" w:styleId="StyleBodyTextGillSansBold8ptCenteredLeft-019cmR">
    <w:name w:val="Style Body Text + GillSans Bold 8 pt Centered Left:  -0.19 cm R..."/>
    <w:basedOn w:val="BodyText"/>
    <w:pPr>
      <w:spacing w:before="60" w:after="60" w:line="240" w:lineRule="auto"/>
      <w:ind w:left="-108" w:right="-107"/>
      <w:jc w:val="center"/>
    </w:pPr>
    <w:rPr>
      <w:rFonts w:ascii="Gill Sans MT" w:hAnsi="Gill Sans MT"/>
      <w:b/>
      <w:bCs/>
      <w:sz w:val="16"/>
      <w:szCs w:val="16"/>
    </w:rPr>
  </w:style>
  <w:style w:type="paragraph" w:customStyle="1" w:styleId="Numberedlist">
    <w:name w:val="Numbered list"/>
    <w:basedOn w:val="Bulletlist"/>
    <w:pPr>
      <w:numPr>
        <w:numId w:val="0"/>
      </w:numPr>
      <w:ind w:left="1701" w:hanging="425"/>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N:\templates\DEET%20General\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Template>
  <TotalTime>1</TotalTime>
  <Pages>2</Pages>
  <Words>665</Words>
  <Characters>3792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Our ref: 05/1234</vt:lpstr>
    </vt:vector>
  </TitlesOfParts>
  <Company>Northern Territory Government</Company>
  <LinksUpToDate>false</LinksUpToDate>
  <CharactersWithSpaces>4449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ref: 05/1234</dc:title>
  <dc:subject/>
  <dc:creator>claire.kilgariff</dc:creator>
  <cp:keywords/>
  <dc:description/>
  <cp:lastModifiedBy>CDU</cp:lastModifiedBy>
  <cp:revision>2</cp:revision>
  <cp:lastPrinted>2011-01-07T01:26:00Z</cp:lastPrinted>
  <dcterms:created xsi:type="dcterms:W3CDTF">2011-03-17T01:39:00Z</dcterms:created>
  <dcterms:modified xsi:type="dcterms:W3CDTF">2011-03-17T01:39:00Z</dcterms:modified>
</cp:coreProperties>
</file>