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  <w:r>
        <w:rPr>
          <w:rFonts w:cs="Courier"/>
          <w:b/>
        </w:rPr>
        <w:t>What is Inclusion?  What does it look like in Alice Springs?</w:t>
      </w: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016A12" w:rsidTr="00016A12">
        <w:tc>
          <w:tcPr>
            <w:tcW w:w="10682" w:type="dxa"/>
          </w:tcPr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  <w:r>
              <w:rPr>
                <w:rFonts w:cs="Courier"/>
                <w:b/>
              </w:rPr>
              <w:t>Sharing Knowledge</w:t>
            </w:r>
          </w:p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r>
              <w:rPr>
                <w:rFonts w:cs="Courier"/>
              </w:rPr>
              <w:t xml:space="preserve">Pick one of the areas:  what are the issues? </w:t>
            </w:r>
            <w:proofErr w:type="gramStart"/>
            <w:r>
              <w:rPr>
                <w:rFonts w:cs="Courier"/>
              </w:rPr>
              <w:t>what</w:t>
            </w:r>
            <w:proofErr w:type="gramEnd"/>
            <w:r>
              <w:rPr>
                <w:rFonts w:cs="Courier"/>
              </w:rPr>
              <w:t xml:space="preserve"> teaching approaches work in the classroom, how can curriculum, delivery, task and assessment be modified? </w:t>
            </w:r>
          </w:p>
          <w:p w:rsidR="00016A12" w:rsidRP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r>
              <w:rPr>
                <w:rFonts w:cs="Courier"/>
              </w:rPr>
              <w:t>In your groups, work on pooling and constructing your knowledge before sharing with the class.</w:t>
            </w:r>
          </w:p>
          <w:p w:rsidR="00016A12" w:rsidRDefault="00016A12" w:rsidP="004F6EB4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</w:p>
        </w:tc>
      </w:tr>
    </w:tbl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  <w:r>
        <w:rPr>
          <w:rFonts w:cs="Courier"/>
          <w:b/>
        </w:rPr>
        <w:t>Or</w:t>
      </w: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</w:p>
    <w:tbl>
      <w:tblPr>
        <w:tblStyle w:val="TableGrid"/>
        <w:tblW w:w="0" w:type="auto"/>
        <w:tblLook w:val="04A0"/>
      </w:tblPr>
      <w:tblGrid>
        <w:gridCol w:w="10682"/>
      </w:tblGrid>
      <w:tr w:rsidR="00016A12" w:rsidTr="00016A12">
        <w:tc>
          <w:tcPr>
            <w:tcW w:w="10682" w:type="dxa"/>
          </w:tcPr>
          <w:p w:rsidR="00016A12" w:rsidRP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  <w:r w:rsidRPr="00016A12">
              <w:rPr>
                <w:rFonts w:cs="Courier"/>
                <w:b/>
              </w:rPr>
              <w:t>Scenario</w:t>
            </w:r>
          </w:p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r w:rsidRPr="004F6EB4">
              <w:rPr>
                <w:rFonts w:cs="Courier"/>
              </w:rPr>
              <w:t>There are students from several different ethnic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backgrounds in the middle school group you are working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with this year. Two months ago the principal added a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student with rather severe emotional/behavioural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problems and, more recently, in line with integration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 xml:space="preserve">policy, a student with cerebral palsy was </w:t>
            </w:r>
            <w:proofErr w:type="gramStart"/>
            <w:r w:rsidRPr="004F6EB4">
              <w:rPr>
                <w:rFonts w:cs="Courier"/>
              </w:rPr>
              <w:t>included .</w:t>
            </w:r>
            <w:proofErr w:type="gramEnd"/>
            <w:r w:rsidRPr="004F6EB4">
              <w:rPr>
                <w:rFonts w:cs="Courier"/>
              </w:rPr>
              <w:t xml:space="preserve"> The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boy with cerebral palsy is in a wheelchair and has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 xml:space="preserve">difficulties with language and </w:t>
            </w:r>
            <w:proofErr w:type="gramStart"/>
            <w:r w:rsidRPr="004F6EB4">
              <w:rPr>
                <w:rFonts w:cs="Courier"/>
              </w:rPr>
              <w:t>hearing .</w:t>
            </w:r>
            <w:proofErr w:type="gramEnd"/>
            <w:r w:rsidRPr="004F6EB4">
              <w:rPr>
                <w:rFonts w:cs="Courier"/>
              </w:rPr>
              <w:t xml:space="preserve"> At present there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are problems of communication and even some tensions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 xml:space="preserve">arising in the </w:t>
            </w:r>
            <w:proofErr w:type="gramStart"/>
            <w:r w:rsidRPr="004F6EB4">
              <w:rPr>
                <w:rFonts w:cs="Courier"/>
              </w:rPr>
              <w:t>group .</w:t>
            </w:r>
            <w:proofErr w:type="gramEnd"/>
            <w:r w:rsidRPr="004F6EB4">
              <w:rPr>
                <w:rFonts w:cs="Courier"/>
              </w:rPr>
              <w:t xml:space="preserve"> Among the students, one group of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recently arrived refugee students do not feel comfortable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speaking in English and tend not to mix with the other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students . There appears to be some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hostility among some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 xml:space="preserve">of the immigrant students, </w:t>
            </w:r>
            <w:r>
              <w:rPr>
                <w:rFonts w:cs="Courier"/>
              </w:rPr>
              <w:t xml:space="preserve">and there is very little mixing </w:t>
            </w:r>
            <w:r w:rsidRPr="004F6EB4">
              <w:rPr>
                <w:rFonts w:cs="Courier"/>
              </w:rPr>
              <w:t xml:space="preserve">across the different ethnicities in the </w:t>
            </w:r>
            <w:proofErr w:type="gramStart"/>
            <w:r w:rsidRPr="004F6EB4">
              <w:rPr>
                <w:rFonts w:cs="Courier"/>
              </w:rPr>
              <w:t>playground .</w:t>
            </w:r>
            <w:proofErr w:type="gramEnd"/>
            <w:r w:rsidRPr="004F6EB4">
              <w:rPr>
                <w:rFonts w:cs="Courier"/>
              </w:rPr>
              <w:t xml:space="preserve"> When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you ask the students to work together for projects they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tend to find collaboration and teamwork difficult and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appear not to want to work together. The disabled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students struggle to be included, there are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communication difficulties, the English-speaking children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seem to resent the time it takes you to explain what</w:t>
            </w: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proofErr w:type="gramStart"/>
            <w:r w:rsidRPr="004F6EB4">
              <w:rPr>
                <w:rFonts w:cs="Courier"/>
              </w:rPr>
              <w:t>needs</w:t>
            </w:r>
            <w:proofErr w:type="gramEnd"/>
            <w:r w:rsidRPr="004F6EB4">
              <w:rPr>
                <w:rFonts w:cs="Courier"/>
              </w:rPr>
              <w:t xml:space="preserve"> to be done, the recently arrived students don't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seem to understand what you want done. There is tension</w:t>
            </w: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proofErr w:type="gramStart"/>
            <w:r w:rsidRPr="004F6EB4">
              <w:rPr>
                <w:rFonts w:cs="Courier"/>
              </w:rPr>
              <w:t>growing</w:t>
            </w:r>
            <w:proofErr w:type="gramEnd"/>
            <w:r w:rsidRPr="004F6EB4">
              <w:rPr>
                <w:rFonts w:cs="Courier"/>
              </w:rPr>
              <w:t xml:space="preserve"> and the other day an 'ethnic joke' got out, of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hand . You have heard that some hotheads have been</w:t>
            </w: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proofErr w:type="gramStart"/>
            <w:r w:rsidRPr="004F6EB4">
              <w:rPr>
                <w:rFonts w:cs="Courier"/>
              </w:rPr>
              <w:t>calling</w:t>
            </w:r>
            <w:proofErr w:type="gramEnd"/>
            <w:r w:rsidRPr="004F6EB4">
              <w:rPr>
                <w:rFonts w:cs="Courier"/>
              </w:rPr>
              <w:t xml:space="preserve"> each other names and trouble is brewing .</w:t>
            </w:r>
          </w:p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</w:p>
          <w:p w:rsidR="00016A12" w:rsidRP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  <w:r w:rsidRPr="00016A12">
              <w:rPr>
                <w:rFonts w:cs="Courier"/>
                <w:b/>
              </w:rPr>
              <w:t>Critical Thinking</w:t>
            </w: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r w:rsidRPr="004F6EB4">
              <w:rPr>
                <w:rFonts w:cs="Courier"/>
              </w:rPr>
              <w:t>How would you handle the situation? How would you teach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the class to feel more comfortable together? What are your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first goals in working on this problem? How will these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issues affect the year levels you will teach?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What strategies would you use to explain project work,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and collaboration, to the English language learners, the</w:t>
            </w:r>
          </w:p>
          <w:p w:rsidR="00016A12" w:rsidRPr="004F6EB4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proofErr w:type="gramStart"/>
            <w:r w:rsidRPr="004F6EB4">
              <w:rPr>
                <w:rFonts w:cs="Courier"/>
              </w:rPr>
              <w:t>disabled</w:t>
            </w:r>
            <w:proofErr w:type="gramEnd"/>
            <w:r w:rsidRPr="004F6EB4">
              <w:rPr>
                <w:rFonts w:cs="Courier"/>
              </w:rPr>
              <w:t xml:space="preserve"> students and the English speakers so that they all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understand what needs to be done?</w:t>
            </w:r>
          </w:p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</w:p>
          <w:p w:rsidR="00016A12" w:rsidRP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  <w:r w:rsidRPr="00016A12">
              <w:rPr>
                <w:rFonts w:cs="Courier"/>
                <w:b/>
              </w:rPr>
              <w:t>Collaboration</w:t>
            </w:r>
          </w:p>
          <w:p w:rsidR="00016A12" w:rsidRDefault="00016A12" w:rsidP="00016A12">
            <w:pPr>
              <w:autoSpaceDE w:val="0"/>
              <w:autoSpaceDN w:val="0"/>
              <w:adjustRightInd w:val="0"/>
              <w:rPr>
                <w:rFonts w:cs="Courier"/>
              </w:rPr>
            </w:pPr>
            <w:r>
              <w:rPr>
                <w:rFonts w:cs="Courier"/>
              </w:rPr>
              <w:t>B</w:t>
            </w:r>
            <w:r w:rsidRPr="004F6EB4">
              <w:rPr>
                <w:rFonts w:cs="Courier"/>
              </w:rPr>
              <w:t>rainstorm as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many reasonable' ways as you can of addressing this</w:t>
            </w:r>
            <w:r>
              <w:rPr>
                <w:rFonts w:cs="Courier"/>
              </w:rPr>
              <w:t xml:space="preserve"> </w:t>
            </w:r>
            <w:proofErr w:type="gramStart"/>
            <w:r w:rsidRPr="004F6EB4">
              <w:rPr>
                <w:rFonts w:cs="Courier"/>
              </w:rPr>
              <w:t>situation .</w:t>
            </w:r>
            <w:proofErr w:type="gramEnd"/>
            <w:r w:rsidRPr="004F6EB4">
              <w:rPr>
                <w:rFonts w:cs="Courier"/>
              </w:rPr>
              <w:t xml:space="preserve"> Come to consensus on the two best ways and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present them to the class, with your rationale for why these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are good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choices;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Can you think of ways to involve the English language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speakers in supporting the communication needs of the</w:t>
            </w:r>
            <w:r>
              <w:rPr>
                <w:rFonts w:cs="Courier"/>
              </w:rPr>
              <w:t xml:space="preserve"> </w:t>
            </w:r>
            <w:r w:rsidRPr="004F6EB4">
              <w:rPr>
                <w:rFonts w:cs="Courier"/>
              </w:rPr>
              <w:t>group?</w:t>
            </w:r>
          </w:p>
          <w:p w:rsidR="00016A12" w:rsidRDefault="00016A12" w:rsidP="004F6EB4">
            <w:pPr>
              <w:autoSpaceDE w:val="0"/>
              <w:autoSpaceDN w:val="0"/>
              <w:adjustRightInd w:val="0"/>
              <w:rPr>
                <w:rFonts w:cs="Courier"/>
                <w:b/>
              </w:rPr>
            </w:pPr>
          </w:p>
        </w:tc>
      </w:tr>
    </w:tbl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  <w:b/>
        </w:rPr>
      </w:pP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</w:rPr>
      </w:pPr>
    </w:p>
    <w:p w:rsidR="00016A12" w:rsidRPr="00016A12" w:rsidRDefault="00016A12" w:rsidP="00016A1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Courier"/>
        </w:rPr>
      </w:pPr>
      <w:r w:rsidRPr="00016A12">
        <w:rPr>
          <w:rFonts w:cs="Courier"/>
        </w:rPr>
        <w:t>What worries you the most about inclusion and how to be an inclusive teacher?</w:t>
      </w: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</w:rPr>
      </w:pP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</w:rPr>
      </w:pPr>
    </w:p>
    <w:p w:rsidR="00016A12" w:rsidRPr="00016A12" w:rsidRDefault="00016A12" w:rsidP="00016A12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Courier"/>
        </w:rPr>
      </w:pPr>
      <w:r w:rsidRPr="00016A12">
        <w:rPr>
          <w:rFonts w:cs="Courier"/>
        </w:rPr>
        <w:t>What skills and strategies that we’ve covered so far this semester could be used explicitly to address the need to create an inclusive classroom?</w:t>
      </w:r>
    </w:p>
    <w:p w:rsidR="00016A12" w:rsidRDefault="00016A12" w:rsidP="004F6EB4">
      <w:pPr>
        <w:autoSpaceDE w:val="0"/>
        <w:autoSpaceDN w:val="0"/>
        <w:adjustRightInd w:val="0"/>
        <w:spacing w:after="0" w:line="240" w:lineRule="auto"/>
        <w:rPr>
          <w:rFonts w:cs="Courier"/>
        </w:rPr>
      </w:pPr>
      <w:r>
        <w:rPr>
          <w:rFonts w:cs="Courier"/>
          <w:noProof/>
          <w:lang w:eastAsia="en-AU"/>
        </w:rPr>
        <w:lastRenderedPageBreak/>
        <w:drawing>
          <wp:inline distT="0" distB="0" distL="0" distR="0">
            <wp:extent cx="5361024" cy="387270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739" cy="38732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ourier"/>
          <w:noProof/>
          <w:lang w:eastAsia="en-AU"/>
        </w:rPr>
        <w:drawing>
          <wp:inline distT="0" distB="0" distL="0" distR="0">
            <wp:extent cx="6645910" cy="4590585"/>
            <wp:effectExtent l="1905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590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cs="Courier"/>
          <w:noProof/>
          <w:lang w:eastAsia="en-AU"/>
        </w:rPr>
        <w:lastRenderedPageBreak/>
        <w:drawing>
          <wp:inline distT="0" distB="0" distL="0" distR="0">
            <wp:extent cx="6645910" cy="6667618"/>
            <wp:effectExtent l="19050" t="0" r="254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6667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16A12" w:rsidSect="005364C8">
      <w:headerReference w:type="default" r:id="rId10"/>
      <w:footerReference w:type="default" r:id="rId11"/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EB4" w:rsidRDefault="004F6EB4" w:rsidP="00FD3E21">
      <w:pPr>
        <w:spacing w:after="0" w:line="240" w:lineRule="auto"/>
      </w:pPr>
      <w:r>
        <w:separator/>
      </w:r>
    </w:p>
  </w:endnote>
  <w:endnote w:type="continuationSeparator" w:id="0">
    <w:p w:rsidR="004F6EB4" w:rsidRDefault="004F6EB4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4F6EB4" w:rsidRDefault="004F6EB4">
        <w:pPr>
          <w:pStyle w:val="Footer"/>
          <w:jc w:val="center"/>
        </w:pPr>
        <w:fldSimple w:instr=" PAGE   \* MERGEFORMAT ">
          <w:r w:rsidR="00016A12">
            <w:rPr>
              <w:noProof/>
            </w:rPr>
            <w:t>1</w:t>
          </w:r>
        </w:fldSimple>
      </w:p>
    </w:sdtContent>
  </w:sdt>
  <w:p w:rsidR="004F6EB4" w:rsidRDefault="004F6E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EB4" w:rsidRDefault="004F6EB4" w:rsidP="00FD3E21">
      <w:pPr>
        <w:spacing w:after="0" w:line="240" w:lineRule="auto"/>
      </w:pPr>
      <w:r>
        <w:separator/>
      </w:r>
    </w:p>
  </w:footnote>
  <w:footnote w:type="continuationSeparator" w:id="0">
    <w:p w:rsidR="004F6EB4" w:rsidRDefault="004F6EB4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6EB4" w:rsidRDefault="004F6EB4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1_11: Practical Inclusion 1</w:t>
    </w:r>
  </w:p>
  <w:p w:rsidR="004F6EB4" w:rsidRDefault="004F6EB4" w:rsidP="00FD3E21">
    <w:pPr>
      <w:pStyle w:val="Header"/>
      <w:jc w:val="center"/>
    </w:pPr>
    <w:r>
      <w:t>Issues, Approaches, Modifications</w:t>
    </w:r>
  </w:p>
  <w:p w:rsidR="004F6EB4" w:rsidRDefault="004F6E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054A1"/>
    <w:multiLevelType w:val="hybridMultilevel"/>
    <w:tmpl w:val="EF820B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75308C"/>
    <w:multiLevelType w:val="hybridMultilevel"/>
    <w:tmpl w:val="E716C65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356CBD"/>
    <w:multiLevelType w:val="hybridMultilevel"/>
    <w:tmpl w:val="D16E21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5541233"/>
    <w:multiLevelType w:val="hybridMultilevel"/>
    <w:tmpl w:val="C540BB9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8B364E"/>
    <w:multiLevelType w:val="hybridMultilevel"/>
    <w:tmpl w:val="0C3A66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F638A5"/>
    <w:multiLevelType w:val="hybridMultilevel"/>
    <w:tmpl w:val="C53ACA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466F1D"/>
    <w:multiLevelType w:val="hybridMultilevel"/>
    <w:tmpl w:val="E558ED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B4E67BC"/>
    <w:multiLevelType w:val="hybridMultilevel"/>
    <w:tmpl w:val="BD388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9"/>
  </w:num>
  <w:num w:numId="9">
    <w:abstractNumId w:val="4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16A12"/>
    <w:rsid w:val="0006255D"/>
    <w:rsid w:val="00132E07"/>
    <w:rsid w:val="00173D4E"/>
    <w:rsid w:val="001C20A6"/>
    <w:rsid w:val="00325C8C"/>
    <w:rsid w:val="003304E7"/>
    <w:rsid w:val="00392BE5"/>
    <w:rsid w:val="003A3C90"/>
    <w:rsid w:val="003B0612"/>
    <w:rsid w:val="003D0592"/>
    <w:rsid w:val="004D02AF"/>
    <w:rsid w:val="004D06FE"/>
    <w:rsid w:val="004F6EB4"/>
    <w:rsid w:val="005364C8"/>
    <w:rsid w:val="005A0461"/>
    <w:rsid w:val="00694340"/>
    <w:rsid w:val="0069581E"/>
    <w:rsid w:val="00785C0C"/>
    <w:rsid w:val="00844376"/>
    <w:rsid w:val="008C7037"/>
    <w:rsid w:val="008E7F72"/>
    <w:rsid w:val="00965301"/>
    <w:rsid w:val="009B4837"/>
    <w:rsid w:val="00BA7D59"/>
    <w:rsid w:val="00BF13D1"/>
    <w:rsid w:val="00CB140C"/>
    <w:rsid w:val="00CC313B"/>
    <w:rsid w:val="00E6172E"/>
    <w:rsid w:val="00F57D6D"/>
    <w:rsid w:val="00FC3EBF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  <w:style w:type="table" w:styleId="TableGrid">
    <w:name w:val="Table Grid"/>
    <w:basedOn w:val="TableNormal"/>
    <w:uiPriority w:val="59"/>
    <w:rsid w:val="00BF13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4</cp:revision>
  <cp:lastPrinted>2011-03-02T04:05:00Z</cp:lastPrinted>
  <dcterms:created xsi:type="dcterms:W3CDTF">2011-04-28T07:37:00Z</dcterms:created>
  <dcterms:modified xsi:type="dcterms:W3CDTF">2011-04-28T08:02:00Z</dcterms:modified>
</cp:coreProperties>
</file>