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F9B" w:rsidRPr="002E3BE8" w:rsidRDefault="002E3BE8">
      <w:pPr>
        <w:rPr>
          <w:b/>
          <w:sz w:val="28"/>
          <w:szCs w:val="28"/>
          <w:u w:val="single"/>
        </w:rPr>
      </w:pPr>
      <w:r>
        <w:rPr>
          <w:b/>
          <w:sz w:val="28"/>
          <w:szCs w:val="28"/>
          <w:u w:val="single"/>
        </w:rPr>
        <w:t>April 11</w:t>
      </w:r>
      <w:r w:rsidRPr="002E3BE8">
        <w:rPr>
          <w:b/>
          <w:sz w:val="28"/>
          <w:szCs w:val="28"/>
          <w:u w:val="single"/>
          <w:vertAlign w:val="superscript"/>
        </w:rPr>
        <w:t>th</w:t>
      </w:r>
      <w:r>
        <w:rPr>
          <w:b/>
          <w:sz w:val="28"/>
          <w:szCs w:val="28"/>
          <w:u w:val="single"/>
        </w:rPr>
        <w:t xml:space="preserve"> Intensive:  </w:t>
      </w:r>
      <w:r w:rsidR="00E73FC1" w:rsidRPr="002E3BE8">
        <w:rPr>
          <w:b/>
          <w:sz w:val="28"/>
          <w:szCs w:val="28"/>
          <w:u w:val="single"/>
        </w:rPr>
        <w:t>Self Assessment</w:t>
      </w:r>
      <w:r w:rsidRPr="002E3BE8">
        <w:rPr>
          <w:b/>
          <w:sz w:val="28"/>
          <w:szCs w:val="28"/>
          <w:u w:val="single"/>
        </w:rPr>
        <w:t>: for your students and you . . .</w:t>
      </w:r>
    </w:p>
    <w:p w:rsidR="002E3BE8" w:rsidRDefault="002E3BE8" w:rsidP="002E3BE8">
      <w:pPr>
        <w:pStyle w:val="ListParagraph"/>
        <w:numPr>
          <w:ilvl w:val="0"/>
          <w:numId w:val="2"/>
        </w:numPr>
      </w:pPr>
      <w:r>
        <w:t xml:space="preserve">A question to begin:  </w:t>
      </w:r>
      <w:r w:rsidRPr="002E3BE8">
        <w:rPr>
          <w:b/>
          <w:u w:val="single"/>
        </w:rPr>
        <w:t>Why get students to self-assess?</w:t>
      </w:r>
    </w:p>
    <w:p w:rsidR="002E3BE8" w:rsidRDefault="003C70ED" w:rsidP="003C70ED">
      <w:pPr>
        <w:pBdr>
          <w:top w:val="single" w:sz="4" w:space="1" w:color="auto"/>
          <w:left w:val="single" w:sz="4" w:space="4" w:color="auto"/>
          <w:bottom w:val="single" w:sz="4" w:space="1" w:color="auto"/>
          <w:right w:val="single" w:sz="4" w:space="4" w:color="auto"/>
        </w:pBdr>
      </w:pPr>
      <w:r w:rsidRPr="003C70ED">
        <w:rPr>
          <w:b/>
        </w:rPr>
        <w:t>TASK:  Dim 3: Analysing Perspectives</w:t>
      </w:r>
      <w:r>
        <w:t xml:space="preserve">:  </w:t>
      </w:r>
      <w:r w:rsidR="002E3BE8">
        <w:t xml:space="preserve">Two groups </w:t>
      </w:r>
    </w:p>
    <w:p w:rsidR="002E3BE8" w:rsidRDefault="002E3BE8" w:rsidP="003C70ED">
      <w:pPr>
        <w:pBdr>
          <w:top w:val="single" w:sz="4" w:space="1" w:color="auto"/>
          <w:left w:val="single" w:sz="4" w:space="4" w:color="auto"/>
          <w:bottom w:val="single" w:sz="4" w:space="1" w:color="auto"/>
          <w:right w:val="single" w:sz="4" w:space="4" w:color="auto"/>
        </w:pBdr>
      </w:pPr>
      <w:r>
        <w:t>1:  reasons for</w:t>
      </w:r>
      <w:r>
        <w:tab/>
      </w:r>
      <w:r>
        <w:tab/>
      </w:r>
      <w:r>
        <w:tab/>
      </w:r>
      <w:r>
        <w:tab/>
      </w:r>
      <w:r>
        <w:tab/>
      </w:r>
      <w:r>
        <w:tab/>
      </w:r>
      <w:r>
        <w:tab/>
        <w:t>2: reasons against</w:t>
      </w:r>
    </w:p>
    <w:p w:rsidR="002E3BE8" w:rsidRDefault="002E3BE8" w:rsidP="003C70ED">
      <w:pPr>
        <w:pBdr>
          <w:top w:val="single" w:sz="4" w:space="1" w:color="auto"/>
          <w:left w:val="single" w:sz="4" w:space="4" w:color="auto"/>
          <w:bottom w:val="single" w:sz="4" w:space="1" w:color="auto"/>
          <w:right w:val="single" w:sz="4" w:space="4" w:color="auto"/>
        </w:pBdr>
      </w:pPr>
    </w:p>
    <w:p w:rsidR="002E3BE8" w:rsidRDefault="002E3BE8" w:rsidP="002E3BE8">
      <w:r>
        <w:t xml:space="preserve">Hattie’s metastudy:  </w:t>
      </w:r>
      <w:r w:rsidRPr="002E3BE8">
        <w:rPr>
          <w:b/>
          <w:u w:val="single"/>
        </w:rPr>
        <w:t>what has the largest positive impact on student learning?</w:t>
      </w:r>
    </w:p>
    <w:p w:rsidR="003C70ED" w:rsidRDefault="003C70ED" w:rsidP="005F1F7E">
      <w:pPr>
        <w:ind w:firstLine="720"/>
      </w:pPr>
      <w:r>
        <w:t>Feedback and assessment:  the same thing or different?</w:t>
      </w:r>
    </w:p>
    <w:p w:rsidR="003C70ED" w:rsidRPr="003C70ED" w:rsidRDefault="003C70ED" w:rsidP="003C70ED">
      <w:pPr>
        <w:pBdr>
          <w:top w:val="single" w:sz="4" w:space="1" w:color="auto"/>
          <w:left w:val="single" w:sz="4" w:space="4" w:color="auto"/>
          <w:bottom w:val="single" w:sz="4" w:space="1" w:color="auto"/>
          <w:right w:val="single" w:sz="4" w:space="4" w:color="auto"/>
        </w:pBdr>
        <w:rPr>
          <w:b/>
        </w:rPr>
      </w:pPr>
      <w:r w:rsidRPr="003C70ED">
        <w:rPr>
          <w:b/>
        </w:rPr>
        <w:t>TASK: Dim 3: Comparing</w:t>
      </w:r>
    </w:p>
    <w:p w:rsidR="003C70ED" w:rsidRDefault="003C70ED" w:rsidP="003C70ED">
      <w:pPr>
        <w:pBdr>
          <w:top w:val="single" w:sz="4" w:space="1" w:color="auto"/>
          <w:left w:val="single" w:sz="4" w:space="4" w:color="auto"/>
          <w:bottom w:val="single" w:sz="4" w:space="1" w:color="auto"/>
          <w:right w:val="single" w:sz="4" w:space="4" w:color="auto"/>
        </w:pBdr>
      </w:pPr>
      <w:r>
        <w:t xml:space="preserve">Create a Venn diagram to come up with the similarities and differences between feedback and assessment (you can think in terms of characteristics such as how it’s done, what its purpose is, when we do it, what it’s done on etc).  </w:t>
      </w:r>
    </w:p>
    <w:p w:rsidR="003C70ED" w:rsidRDefault="003C70ED" w:rsidP="003C70ED">
      <w:pPr>
        <w:pBdr>
          <w:top w:val="single" w:sz="4" w:space="1" w:color="auto"/>
          <w:left w:val="single" w:sz="4" w:space="4" w:color="auto"/>
          <w:bottom w:val="single" w:sz="4" w:space="1" w:color="auto"/>
          <w:right w:val="single" w:sz="4" w:space="4" w:color="auto"/>
        </w:pBdr>
      </w:pPr>
      <w:r>
        <w:t>From this, write a sentence describing the link between the two terms.</w:t>
      </w:r>
    </w:p>
    <w:p w:rsidR="005F1F7E" w:rsidRDefault="003C70ED" w:rsidP="009A424E">
      <w:r>
        <w:t>Reminder: q</w:t>
      </w:r>
      <w:r w:rsidR="002E3BE8">
        <w:t>ualities of good feedback:  corrective, timely, criterion specific, partly done by student</w:t>
      </w:r>
      <w:r w:rsidR="005F1F7E">
        <w:t>:  why does self-assessment tick all of these boxes?</w:t>
      </w:r>
    </w:p>
    <w:p w:rsidR="002E3BE8" w:rsidRPr="009A424E" w:rsidRDefault="002E3BE8" w:rsidP="002E3BE8">
      <w:pPr>
        <w:pStyle w:val="ListParagraph"/>
        <w:numPr>
          <w:ilvl w:val="0"/>
          <w:numId w:val="2"/>
        </w:numPr>
        <w:rPr>
          <w:b/>
          <w:u w:val="single"/>
        </w:rPr>
      </w:pPr>
      <w:r w:rsidRPr="009A424E">
        <w:rPr>
          <w:b/>
          <w:u w:val="single"/>
        </w:rPr>
        <w:t xml:space="preserve">What kinds of </w:t>
      </w:r>
      <w:r w:rsidR="003C70ED" w:rsidRPr="009A424E">
        <w:rPr>
          <w:b/>
          <w:u w:val="single"/>
        </w:rPr>
        <w:t>assessment</w:t>
      </w:r>
      <w:r w:rsidRPr="009A424E">
        <w:rPr>
          <w:b/>
          <w:u w:val="single"/>
        </w:rPr>
        <w:t xml:space="preserve"> done by the student have you seen/experienced</w:t>
      </w:r>
      <w:r w:rsidR="003C70ED" w:rsidRPr="009A424E">
        <w:rPr>
          <w:b/>
          <w:u w:val="single"/>
        </w:rPr>
        <w:t>/read about</w:t>
      </w:r>
      <w:r w:rsidRPr="009A424E">
        <w:rPr>
          <w:b/>
          <w:u w:val="single"/>
        </w:rPr>
        <w:t>?</w:t>
      </w:r>
    </w:p>
    <w:tbl>
      <w:tblPr>
        <w:tblStyle w:val="TableGrid"/>
        <w:tblW w:w="10740" w:type="dxa"/>
        <w:tblLook w:val="04A0"/>
      </w:tblPr>
      <w:tblGrid>
        <w:gridCol w:w="1572"/>
        <w:gridCol w:w="5199"/>
        <w:gridCol w:w="3969"/>
      </w:tblGrid>
      <w:tr w:rsidR="003C70ED" w:rsidTr="009A424E">
        <w:tc>
          <w:tcPr>
            <w:tcW w:w="1572" w:type="dxa"/>
          </w:tcPr>
          <w:p w:rsidR="003C70ED" w:rsidRPr="00DB7473" w:rsidRDefault="003C70ED" w:rsidP="002E3BE8">
            <w:pPr>
              <w:rPr>
                <w:b/>
              </w:rPr>
            </w:pPr>
            <w:r w:rsidRPr="00DB7473">
              <w:rPr>
                <w:b/>
              </w:rPr>
              <w:t>Type of Self-Assessment</w:t>
            </w:r>
          </w:p>
        </w:tc>
        <w:tc>
          <w:tcPr>
            <w:tcW w:w="5199" w:type="dxa"/>
          </w:tcPr>
          <w:p w:rsidR="003C70ED" w:rsidRDefault="009A424E" w:rsidP="009A424E">
            <w:pPr>
              <w:rPr>
                <w:b/>
              </w:rPr>
            </w:pPr>
            <w:r>
              <w:rPr>
                <w:b/>
              </w:rPr>
              <w:t>e.gs of U</w:t>
            </w:r>
            <w:r w:rsidR="003C70ED" w:rsidRPr="00DB7473">
              <w:rPr>
                <w:b/>
              </w:rPr>
              <w:t>se in the Classroom</w:t>
            </w:r>
          </w:p>
          <w:p w:rsidR="009A424E" w:rsidRPr="00DB7473" w:rsidRDefault="009A424E" w:rsidP="009A424E">
            <w:pPr>
              <w:rPr>
                <w:b/>
              </w:rPr>
            </w:pPr>
            <w:r>
              <w:rPr>
                <w:b/>
              </w:rPr>
              <w:t>Rating 0-3 (how likely I am to use it)</w:t>
            </w:r>
          </w:p>
        </w:tc>
        <w:tc>
          <w:tcPr>
            <w:tcW w:w="3969" w:type="dxa"/>
          </w:tcPr>
          <w:p w:rsidR="003C70ED" w:rsidRDefault="009A424E" w:rsidP="003C70ED">
            <w:pPr>
              <w:rPr>
                <w:b/>
              </w:rPr>
            </w:pPr>
            <w:r>
              <w:rPr>
                <w:b/>
              </w:rPr>
              <w:t xml:space="preserve">e.g.s of </w:t>
            </w:r>
            <w:r w:rsidR="003C70ED" w:rsidRPr="00DB7473">
              <w:rPr>
                <w:b/>
              </w:rPr>
              <w:t>Use in my own Learning</w:t>
            </w:r>
          </w:p>
          <w:p w:rsidR="009A424E" w:rsidRPr="00DB7473" w:rsidRDefault="009A424E" w:rsidP="003C70ED">
            <w:pPr>
              <w:rPr>
                <w:b/>
              </w:rPr>
            </w:pPr>
            <w:r>
              <w:rPr>
                <w:b/>
              </w:rPr>
              <w:t>Rating 0-3 (how likely I am to use it)</w:t>
            </w:r>
          </w:p>
        </w:tc>
      </w:tr>
      <w:tr w:rsidR="003C70ED" w:rsidTr="009A424E">
        <w:trPr>
          <w:trHeight w:val="1472"/>
        </w:trPr>
        <w:tc>
          <w:tcPr>
            <w:tcW w:w="1572" w:type="dxa"/>
          </w:tcPr>
          <w:p w:rsidR="009A424E" w:rsidRDefault="005F1F7E" w:rsidP="005F1F7E">
            <w:pPr>
              <w:rPr>
                <w:b/>
              </w:rPr>
            </w:pPr>
            <w:r w:rsidRPr="00DB7473">
              <w:rPr>
                <w:b/>
              </w:rPr>
              <w:t xml:space="preserve">Criteria/Rubric based </w:t>
            </w:r>
          </w:p>
          <w:p w:rsidR="005F1F7E" w:rsidRPr="00DB7473" w:rsidRDefault="005F1F7E" w:rsidP="005F1F7E">
            <w:pPr>
              <w:rPr>
                <w:b/>
              </w:rPr>
            </w:pPr>
            <w:r w:rsidRPr="00DB7473">
              <w:rPr>
                <w:b/>
              </w:rPr>
              <w:t>self assessment</w:t>
            </w:r>
          </w:p>
          <w:p w:rsidR="005F1F7E" w:rsidRPr="00DB7473" w:rsidRDefault="005F1F7E" w:rsidP="005F1F7E">
            <w:pPr>
              <w:rPr>
                <w:b/>
              </w:rPr>
            </w:pPr>
            <w:r w:rsidRPr="00DB7473">
              <w:rPr>
                <w:b/>
              </w:rPr>
              <w:t>(marking keys)</w:t>
            </w:r>
          </w:p>
          <w:p w:rsidR="005F1F7E" w:rsidRPr="00DB7473" w:rsidRDefault="005F1F7E" w:rsidP="002E3BE8">
            <w:pPr>
              <w:rPr>
                <w:b/>
              </w:rPr>
            </w:pPr>
          </w:p>
        </w:tc>
        <w:tc>
          <w:tcPr>
            <w:tcW w:w="5199" w:type="dxa"/>
          </w:tcPr>
          <w:p w:rsidR="003C70ED" w:rsidRDefault="003C70ED" w:rsidP="002E3BE8"/>
        </w:tc>
        <w:tc>
          <w:tcPr>
            <w:tcW w:w="3969" w:type="dxa"/>
          </w:tcPr>
          <w:p w:rsidR="003C70ED" w:rsidRDefault="003C70ED" w:rsidP="002E3BE8"/>
        </w:tc>
      </w:tr>
      <w:tr w:rsidR="003C70ED" w:rsidTr="009A424E">
        <w:trPr>
          <w:trHeight w:val="1688"/>
        </w:trPr>
        <w:tc>
          <w:tcPr>
            <w:tcW w:w="1572" w:type="dxa"/>
          </w:tcPr>
          <w:p w:rsidR="009A424E" w:rsidRDefault="005F1F7E" w:rsidP="005F1F7E">
            <w:pPr>
              <w:rPr>
                <w:b/>
              </w:rPr>
            </w:pPr>
            <w:r w:rsidRPr="00DB7473">
              <w:rPr>
                <w:b/>
              </w:rPr>
              <w:t xml:space="preserve">Criteria/Rubric based </w:t>
            </w:r>
          </w:p>
          <w:p w:rsidR="005F1F7E" w:rsidRPr="00DB7473" w:rsidRDefault="005F1F7E" w:rsidP="005F1F7E">
            <w:pPr>
              <w:rPr>
                <w:b/>
              </w:rPr>
            </w:pPr>
            <w:r w:rsidRPr="00DB7473">
              <w:rPr>
                <w:b/>
              </w:rPr>
              <w:t>peer assessment</w:t>
            </w:r>
          </w:p>
          <w:p w:rsidR="003C70ED" w:rsidRPr="00DB7473" w:rsidRDefault="003C70ED" w:rsidP="005F1F7E">
            <w:pPr>
              <w:rPr>
                <w:b/>
              </w:rPr>
            </w:pPr>
          </w:p>
        </w:tc>
        <w:tc>
          <w:tcPr>
            <w:tcW w:w="5199" w:type="dxa"/>
          </w:tcPr>
          <w:p w:rsidR="003C70ED" w:rsidRDefault="003C70ED" w:rsidP="002E3BE8"/>
        </w:tc>
        <w:tc>
          <w:tcPr>
            <w:tcW w:w="3969" w:type="dxa"/>
          </w:tcPr>
          <w:p w:rsidR="003C70ED" w:rsidRDefault="003C70ED" w:rsidP="002E3BE8"/>
        </w:tc>
      </w:tr>
      <w:tr w:rsidR="003C70ED" w:rsidTr="009A424E">
        <w:trPr>
          <w:trHeight w:val="1716"/>
        </w:trPr>
        <w:tc>
          <w:tcPr>
            <w:tcW w:w="1572" w:type="dxa"/>
          </w:tcPr>
          <w:p w:rsidR="005F1F7E" w:rsidRPr="00DB7473" w:rsidRDefault="005F1F7E" w:rsidP="005F1F7E">
            <w:pPr>
              <w:rPr>
                <w:b/>
              </w:rPr>
            </w:pPr>
            <w:r w:rsidRPr="00DB7473">
              <w:rPr>
                <w:b/>
              </w:rPr>
              <w:t>Progress Chart</w:t>
            </w:r>
          </w:p>
          <w:p w:rsidR="003C70ED" w:rsidRPr="00DB7473" w:rsidRDefault="003C70ED" w:rsidP="005F1F7E">
            <w:pPr>
              <w:rPr>
                <w:b/>
              </w:rPr>
            </w:pPr>
          </w:p>
        </w:tc>
        <w:tc>
          <w:tcPr>
            <w:tcW w:w="5199" w:type="dxa"/>
          </w:tcPr>
          <w:p w:rsidR="003C70ED" w:rsidRDefault="003C70ED" w:rsidP="002E3BE8"/>
        </w:tc>
        <w:tc>
          <w:tcPr>
            <w:tcW w:w="3969" w:type="dxa"/>
          </w:tcPr>
          <w:p w:rsidR="003C70ED" w:rsidRDefault="003C70ED" w:rsidP="002E3BE8"/>
        </w:tc>
      </w:tr>
      <w:tr w:rsidR="003C70ED" w:rsidTr="009A424E">
        <w:trPr>
          <w:trHeight w:val="1866"/>
        </w:trPr>
        <w:tc>
          <w:tcPr>
            <w:tcW w:w="1572" w:type="dxa"/>
          </w:tcPr>
          <w:p w:rsidR="003C70ED" w:rsidRPr="00DB7473" w:rsidRDefault="005F1F7E" w:rsidP="002E3BE8">
            <w:pPr>
              <w:rPr>
                <w:b/>
              </w:rPr>
            </w:pPr>
            <w:r w:rsidRPr="00DB7473">
              <w:rPr>
                <w:b/>
              </w:rPr>
              <w:t>Learning Log/Journal</w:t>
            </w:r>
          </w:p>
        </w:tc>
        <w:tc>
          <w:tcPr>
            <w:tcW w:w="5199" w:type="dxa"/>
          </w:tcPr>
          <w:p w:rsidR="003C70ED" w:rsidRDefault="003C70ED" w:rsidP="002E3BE8"/>
        </w:tc>
        <w:tc>
          <w:tcPr>
            <w:tcW w:w="3969" w:type="dxa"/>
          </w:tcPr>
          <w:p w:rsidR="003C70ED" w:rsidRDefault="003C70ED" w:rsidP="002E3BE8"/>
        </w:tc>
      </w:tr>
    </w:tbl>
    <w:p w:rsidR="00DB7473" w:rsidRDefault="00DB7473"/>
    <w:p w:rsidR="00DB7473" w:rsidRPr="00DB7473" w:rsidRDefault="00DB7473">
      <w:pPr>
        <w:rPr>
          <w:b/>
          <w:i/>
        </w:rPr>
      </w:pPr>
      <w:r w:rsidRPr="00DB7473">
        <w:rPr>
          <w:b/>
          <w:i/>
        </w:rPr>
        <w:lastRenderedPageBreak/>
        <w:t>Resources:  from Make Their Heads Spin (Kiddey and Robson 2001)</w:t>
      </w:r>
    </w:p>
    <w:p w:rsidR="00DB7473" w:rsidRDefault="00DB7473">
      <w:r>
        <w:rPr>
          <w:noProof/>
          <w:lang w:eastAsia="en-AU"/>
        </w:rPr>
        <w:drawing>
          <wp:inline distT="0" distB="0" distL="0" distR="0">
            <wp:extent cx="4543425" cy="507097"/>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543425" cy="507097"/>
                    </a:xfrm>
                    <a:prstGeom prst="rect">
                      <a:avLst/>
                    </a:prstGeom>
                    <a:noFill/>
                    <a:ln w="9525">
                      <a:noFill/>
                      <a:miter lim="800000"/>
                      <a:headEnd/>
                      <a:tailEnd/>
                    </a:ln>
                  </pic:spPr>
                </pic:pic>
              </a:graphicData>
            </a:graphic>
          </wp:inline>
        </w:drawing>
      </w:r>
    </w:p>
    <w:p w:rsidR="00DB7473" w:rsidRDefault="00DB7473">
      <w:r>
        <w:rPr>
          <w:noProof/>
          <w:lang w:eastAsia="en-AU"/>
        </w:rPr>
        <w:drawing>
          <wp:inline distT="0" distB="0" distL="0" distR="0">
            <wp:extent cx="4219408" cy="238125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219408" cy="2381250"/>
                    </a:xfrm>
                    <a:prstGeom prst="rect">
                      <a:avLst/>
                    </a:prstGeom>
                    <a:noFill/>
                    <a:ln w="9525">
                      <a:noFill/>
                      <a:miter lim="800000"/>
                      <a:headEnd/>
                      <a:tailEnd/>
                    </a:ln>
                  </pic:spPr>
                </pic:pic>
              </a:graphicData>
            </a:graphic>
          </wp:inline>
        </w:drawing>
      </w:r>
    </w:p>
    <w:p w:rsidR="00DB7473" w:rsidRDefault="00DB7473">
      <w:r>
        <w:rPr>
          <w:noProof/>
          <w:lang w:eastAsia="en-AU"/>
        </w:rPr>
        <w:drawing>
          <wp:inline distT="0" distB="0" distL="0" distR="0">
            <wp:extent cx="5110641" cy="5476875"/>
            <wp:effectExtent l="1905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5111011" cy="5477272"/>
                    </a:xfrm>
                    <a:prstGeom prst="rect">
                      <a:avLst/>
                    </a:prstGeom>
                    <a:noFill/>
                    <a:ln w="9525">
                      <a:noFill/>
                      <a:miter lim="800000"/>
                      <a:headEnd/>
                      <a:tailEnd/>
                    </a:ln>
                  </pic:spPr>
                </pic:pic>
              </a:graphicData>
            </a:graphic>
          </wp:inline>
        </w:drawing>
      </w:r>
    </w:p>
    <w:p w:rsidR="002E3BE8" w:rsidRDefault="00DB7473">
      <w:r>
        <w:rPr>
          <w:noProof/>
          <w:lang w:eastAsia="en-AU"/>
        </w:rPr>
        <w:lastRenderedPageBreak/>
        <w:drawing>
          <wp:inline distT="0" distB="0" distL="0" distR="0">
            <wp:extent cx="4196253" cy="5210175"/>
            <wp:effectExtent l="1905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4198046" cy="5212401"/>
                    </a:xfrm>
                    <a:prstGeom prst="rect">
                      <a:avLst/>
                    </a:prstGeom>
                    <a:noFill/>
                    <a:ln w="9525">
                      <a:noFill/>
                      <a:miter lim="800000"/>
                      <a:headEnd/>
                      <a:tailEnd/>
                    </a:ln>
                  </pic:spPr>
                </pic:pic>
              </a:graphicData>
            </a:graphic>
          </wp:inline>
        </w:drawing>
      </w:r>
    </w:p>
    <w:p w:rsidR="00DB7473" w:rsidRDefault="00DB7473">
      <w:r>
        <w:rPr>
          <w:noProof/>
          <w:lang w:eastAsia="en-AU"/>
        </w:rPr>
        <w:drawing>
          <wp:inline distT="0" distB="0" distL="0" distR="0">
            <wp:extent cx="4819650" cy="2209493"/>
            <wp:effectExtent l="1905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4819650" cy="2209493"/>
                    </a:xfrm>
                    <a:prstGeom prst="rect">
                      <a:avLst/>
                    </a:prstGeom>
                    <a:noFill/>
                    <a:ln w="9525">
                      <a:noFill/>
                      <a:miter lim="800000"/>
                      <a:headEnd/>
                      <a:tailEnd/>
                    </a:ln>
                  </pic:spPr>
                </pic:pic>
              </a:graphicData>
            </a:graphic>
          </wp:inline>
        </w:drawing>
      </w:r>
    </w:p>
    <w:p w:rsidR="00DB7473" w:rsidRDefault="00DB7473">
      <w:r>
        <w:rPr>
          <w:noProof/>
          <w:lang w:eastAsia="en-AU"/>
        </w:rPr>
        <w:drawing>
          <wp:inline distT="0" distB="0" distL="0" distR="0">
            <wp:extent cx="5985469" cy="1552575"/>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6005938" cy="1557885"/>
                    </a:xfrm>
                    <a:prstGeom prst="rect">
                      <a:avLst/>
                    </a:prstGeom>
                    <a:noFill/>
                    <a:ln w="9525">
                      <a:noFill/>
                      <a:miter lim="800000"/>
                      <a:headEnd/>
                      <a:tailEnd/>
                    </a:ln>
                  </pic:spPr>
                </pic:pic>
              </a:graphicData>
            </a:graphic>
          </wp:inline>
        </w:drawing>
      </w:r>
    </w:p>
    <w:p w:rsidR="00DB7473" w:rsidRDefault="00DB7473">
      <w:r>
        <w:rPr>
          <w:noProof/>
          <w:lang w:eastAsia="en-AU"/>
        </w:rPr>
        <w:lastRenderedPageBreak/>
        <w:drawing>
          <wp:inline distT="0" distB="0" distL="0" distR="0">
            <wp:extent cx="4232911" cy="3257550"/>
            <wp:effectExtent l="1905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cstate="print"/>
                    <a:srcRect/>
                    <a:stretch>
                      <a:fillRect/>
                    </a:stretch>
                  </pic:blipFill>
                  <pic:spPr bwMode="auto">
                    <a:xfrm>
                      <a:off x="0" y="0"/>
                      <a:ext cx="4237265" cy="3260901"/>
                    </a:xfrm>
                    <a:prstGeom prst="rect">
                      <a:avLst/>
                    </a:prstGeom>
                    <a:noFill/>
                    <a:ln w="9525">
                      <a:noFill/>
                      <a:miter lim="800000"/>
                      <a:headEnd/>
                      <a:tailEnd/>
                    </a:ln>
                  </pic:spPr>
                </pic:pic>
              </a:graphicData>
            </a:graphic>
          </wp:inline>
        </w:drawing>
      </w:r>
    </w:p>
    <w:p w:rsidR="00DB7473" w:rsidRDefault="00DB7473">
      <w:r>
        <w:rPr>
          <w:noProof/>
          <w:lang w:eastAsia="en-AU"/>
        </w:rPr>
        <w:drawing>
          <wp:inline distT="0" distB="0" distL="0" distR="0">
            <wp:extent cx="4714125" cy="5543550"/>
            <wp:effectExtent l="1905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srcRect/>
                    <a:stretch>
                      <a:fillRect/>
                    </a:stretch>
                  </pic:blipFill>
                  <pic:spPr bwMode="auto">
                    <a:xfrm>
                      <a:off x="0" y="0"/>
                      <a:ext cx="4716977" cy="5546904"/>
                    </a:xfrm>
                    <a:prstGeom prst="rect">
                      <a:avLst/>
                    </a:prstGeom>
                    <a:noFill/>
                    <a:ln w="9525">
                      <a:noFill/>
                      <a:miter lim="800000"/>
                      <a:headEnd/>
                      <a:tailEnd/>
                    </a:ln>
                  </pic:spPr>
                </pic:pic>
              </a:graphicData>
            </a:graphic>
          </wp:inline>
        </w:drawing>
      </w:r>
    </w:p>
    <w:sectPr w:rsidR="00DB7473" w:rsidSect="005F1F7E">
      <w:footerReference w:type="default" r:id="rId15"/>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24E" w:rsidRDefault="009A424E" w:rsidP="009A424E">
      <w:pPr>
        <w:spacing w:after="0" w:line="240" w:lineRule="auto"/>
      </w:pPr>
      <w:r>
        <w:separator/>
      </w:r>
    </w:p>
  </w:endnote>
  <w:endnote w:type="continuationSeparator" w:id="0">
    <w:p w:rsidR="009A424E" w:rsidRDefault="009A424E" w:rsidP="009A42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36595"/>
      <w:docPartObj>
        <w:docPartGallery w:val="Page Numbers (Bottom of Page)"/>
        <w:docPartUnique/>
      </w:docPartObj>
    </w:sdtPr>
    <w:sdtContent>
      <w:p w:rsidR="009A424E" w:rsidRDefault="00F81F1B">
        <w:pPr>
          <w:pStyle w:val="Footer"/>
          <w:jc w:val="center"/>
        </w:pPr>
        <w:fldSimple w:instr=" PAGE   \* MERGEFORMAT ">
          <w:r w:rsidR="00B26D18">
            <w:rPr>
              <w:noProof/>
            </w:rPr>
            <w:t>1</w:t>
          </w:r>
        </w:fldSimple>
      </w:p>
    </w:sdtContent>
  </w:sdt>
  <w:p w:rsidR="009A424E" w:rsidRDefault="009A424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24E" w:rsidRDefault="009A424E" w:rsidP="009A424E">
      <w:pPr>
        <w:spacing w:after="0" w:line="240" w:lineRule="auto"/>
      </w:pPr>
      <w:r>
        <w:separator/>
      </w:r>
    </w:p>
  </w:footnote>
  <w:footnote w:type="continuationSeparator" w:id="0">
    <w:p w:rsidR="009A424E" w:rsidRDefault="009A424E" w:rsidP="009A424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C936CF"/>
    <w:multiLevelType w:val="hybridMultilevel"/>
    <w:tmpl w:val="3B9E92C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7C56E65"/>
    <w:multiLevelType w:val="hybridMultilevel"/>
    <w:tmpl w:val="2EA4C56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5E424935"/>
    <w:multiLevelType w:val="hybridMultilevel"/>
    <w:tmpl w:val="9DD20AE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5644"/>
    <w:rsid w:val="00100F1E"/>
    <w:rsid w:val="002E3BE8"/>
    <w:rsid w:val="00354F9B"/>
    <w:rsid w:val="003C70ED"/>
    <w:rsid w:val="00493DC1"/>
    <w:rsid w:val="005F1F7E"/>
    <w:rsid w:val="009A424E"/>
    <w:rsid w:val="00B26D18"/>
    <w:rsid w:val="00B55644"/>
    <w:rsid w:val="00B96435"/>
    <w:rsid w:val="00DB7473"/>
    <w:rsid w:val="00DE5EE5"/>
    <w:rsid w:val="00E73FC1"/>
    <w:rsid w:val="00F81F1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E3BE8"/>
    <w:pPr>
      <w:ind w:left="720"/>
      <w:contextualSpacing/>
    </w:pPr>
  </w:style>
  <w:style w:type="table" w:styleId="TableGrid">
    <w:name w:val="Table Grid"/>
    <w:basedOn w:val="TableNormal"/>
    <w:uiPriority w:val="59"/>
    <w:rsid w:val="003C70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B74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B7473"/>
    <w:rPr>
      <w:rFonts w:ascii="Tahoma" w:hAnsi="Tahoma" w:cs="Tahoma"/>
      <w:sz w:val="16"/>
      <w:szCs w:val="16"/>
    </w:rPr>
  </w:style>
  <w:style w:type="paragraph" w:styleId="Header">
    <w:name w:val="header"/>
    <w:basedOn w:val="Normal"/>
    <w:link w:val="HeaderChar"/>
    <w:uiPriority w:val="99"/>
    <w:semiHidden/>
    <w:unhideWhenUsed/>
    <w:rsid w:val="009A424E"/>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A424E"/>
  </w:style>
  <w:style w:type="paragraph" w:styleId="Footer">
    <w:name w:val="footer"/>
    <w:basedOn w:val="Normal"/>
    <w:link w:val="FooterChar"/>
    <w:uiPriority w:val="99"/>
    <w:unhideWhenUsed/>
    <w:rsid w:val="009A424E"/>
    <w:pPr>
      <w:tabs>
        <w:tab w:val="center" w:pos="4513"/>
        <w:tab w:val="right" w:pos="9026"/>
      </w:tabs>
      <w:spacing w:after="0" w:line="240" w:lineRule="auto"/>
    </w:pPr>
  </w:style>
  <w:style w:type="character" w:customStyle="1" w:styleId="FooterChar">
    <w:name w:val="Footer Char"/>
    <w:basedOn w:val="DefaultParagraphFont"/>
    <w:link w:val="Footer"/>
    <w:uiPriority w:val="99"/>
    <w:rsid w:val="009A424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7.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e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194</Words>
  <Characters>1111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1303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2</cp:revision>
  <cp:lastPrinted>2011-04-05T06:56:00Z</cp:lastPrinted>
  <dcterms:created xsi:type="dcterms:W3CDTF">2011-04-05T06:59:00Z</dcterms:created>
  <dcterms:modified xsi:type="dcterms:W3CDTF">2011-04-05T06:59:00Z</dcterms:modified>
</cp:coreProperties>
</file>